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5D848" w14:textId="7C80A22A" w:rsidR="004E6DB8" w:rsidRPr="007A4DAF" w:rsidRDefault="007A4DAF" w:rsidP="007A4DAF">
      <w:pPr>
        <w:pStyle w:val="TechnicalBlock"/>
        <w:ind w:left="-1134" w:right="-1134"/>
      </w:pPr>
      <w:bookmarkStart w:id="0" w:name="DW_BM_COVERPAGE"/>
      <w:r>
        <w:pict w14:anchorId="66A90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ocument Cover Page.&#10;Document Number: 12442/19.&#10;Subject Codes: PRESSE 47 PR CO 47.&#10;Heading: OUTCOME OF THE COUNCIL MEETING.&#10;Institutional Framework: Council of the European Union.&#10;Language: EN.&#10;Distribution Code: Not Set.&#10;GUID: 4815580462104008180_0" style="width:573.75pt;height:447pt">
            <v:imagedata r:id="rId7" o:title=""/>
          </v:shape>
        </w:pict>
      </w:r>
      <w:bookmarkEnd w:id="0"/>
    </w:p>
    <w:p w14:paraId="66172369" w14:textId="77777777" w:rsidR="009A205B" w:rsidRDefault="009A205B" w:rsidP="009A205B">
      <w:pPr>
        <w:pStyle w:val="TechnicalBlock"/>
        <w:ind w:left="-1134" w:right="-1134"/>
        <w:sectPr w:rsidR="009A205B" w:rsidSect="007A4DA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pgMar w:top="624" w:right="1134" w:bottom="1134" w:left="1134" w:header="567" w:footer="567" w:gutter="0"/>
          <w:pgNumType w:start="1"/>
          <w:cols w:space="720"/>
          <w:titlePg/>
          <w:docGrid w:linePitch="360"/>
        </w:sectPr>
      </w:pPr>
    </w:p>
    <w:p w14:paraId="73A4CCFF" w14:textId="7A39A725" w:rsidR="00C44752" w:rsidRDefault="00177B19" w:rsidP="00177B19">
      <w:pPr>
        <w:pStyle w:val="TOCHeading"/>
      </w:pPr>
      <w:r>
        <w:lastRenderedPageBreak/>
        <w:t>CONTENTS</w:t>
      </w:r>
      <w:r w:rsidRPr="00177B19">
        <w:rPr>
          <w:vertAlign w:val="superscript"/>
        </w:rPr>
        <w:t>1</w:t>
      </w:r>
    </w:p>
    <w:p w14:paraId="7882E44B" w14:textId="6C51261C" w:rsidR="00177B19" w:rsidRDefault="00177B19" w:rsidP="00177B19">
      <w:pPr>
        <w:pStyle w:val="TOC5"/>
      </w:pPr>
      <w:r>
        <w:t>ITEMS DEBATED</w:t>
      </w:r>
    </w:p>
    <w:p w14:paraId="5A92DB94" w14:textId="2814ECDE" w:rsidR="00177B19" w:rsidRDefault="00177B19" w:rsidP="00177B19">
      <w:pPr>
        <w:pStyle w:val="TOC6"/>
        <w:rPr>
          <w:rFonts w:asciiTheme="minorHAnsi" w:eastAsiaTheme="minorEastAsia" w:hAnsiTheme="minorHAnsi" w:cstheme="minorBidi"/>
          <w:noProof/>
          <w:sz w:val="22"/>
          <w:lang w:eastAsia="en-GB"/>
        </w:rPr>
      </w:pPr>
      <w:r>
        <w:rPr>
          <w:noProof/>
        </w:rPr>
        <w:t>National Energy and Climate Plans</w:t>
      </w:r>
      <w:r>
        <w:rPr>
          <w:noProof/>
        </w:rPr>
        <w:tab/>
      </w:r>
      <w:r>
        <w:rPr>
          <w:noProof/>
        </w:rPr>
        <w:fldChar w:fldCharType="begin"/>
      </w:r>
      <w:r>
        <w:rPr>
          <w:noProof/>
        </w:rPr>
        <w:instrText xml:space="preserve"> PAGEREF \h _Toc20386366 \* MERGEFORMAT </w:instrText>
      </w:r>
      <w:r>
        <w:rPr>
          <w:noProof/>
        </w:rPr>
      </w:r>
      <w:r>
        <w:rPr>
          <w:noProof/>
        </w:rPr>
        <w:fldChar w:fldCharType="separate"/>
      </w:r>
      <w:r w:rsidR="005423DD">
        <w:rPr>
          <w:noProof/>
        </w:rPr>
        <w:t>3</w:t>
      </w:r>
      <w:r>
        <w:rPr>
          <w:noProof/>
        </w:rPr>
        <w:fldChar w:fldCharType="end"/>
      </w:r>
    </w:p>
    <w:p w14:paraId="4EFEA9C9" w14:textId="4E09EC9B" w:rsidR="00177B19" w:rsidRDefault="00177B19" w:rsidP="00177B19">
      <w:pPr>
        <w:pStyle w:val="TOC6"/>
        <w:rPr>
          <w:rFonts w:asciiTheme="minorHAnsi" w:eastAsiaTheme="minorEastAsia" w:hAnsiTheme="minorHAnsi" w:cstheme="minorBidi"/>
          <w:noProof/>
          <w:sz w:val="22"/>
          <w:lang w:eastAsia="en-GB"/>
        </w:rPr>
      </w:pPr>
      <w:r>
        <w:rPr>
          <w:noProof/>
        </w:rPr>
        <w:t>The energy sector beyond 2030: towards climate neutrality</w:t>
      </w:r>
      <w:r>
        <w:rPr>
          <w:noProof/>
        </w:rPr>
        <w:tab/>
      </w:r>
      <w:r>
        <w:rPr>
          <w:noProof/>
        </w:rPr>
        <w:fldChar w:fldCharType="begin"/>
      </w:r>
      <w:r>
        <w:rPr>
          <w:noProof/>
        </w:rPr>
        <w:instrText xml:space="preserve"> PAGEREF \h _Toc20386367 \* MERGEFORMAT </w:instrText>
      </w:r>
      <w:r>
        <w:rPr>
          <w:noProof/>
        </w:rPr>
      </w:r>
      <w:r>
        <w:rPr>
          <w:noProof/>
        </w:rPr>
        <w:fldChar w:fldCharType="separate"/>
      </w:r>
      <w:r w:rsidR="005423DD">
        <w:rPr>
          <w:noProof/>
        </w:rPr>
        <w:t>4</w:t>
      </w:r>
      <w:r>
        <w:rPr>
          <w:noProof/>
        </w:rPr>
        <w:fldChar w:fldCharType="end"/>
      </w:r>
    </w:p>
    <w:p w14:paraId="1AC468E0" w14:textId="7E06E0AA" w:rsidR="00177B19" w:rsidRDefault="00177B19" w:rsidP="00177B19">
      <w:pPr>
        <w:pStyle w:val="TOC6"/>
        <w:rPr>
          <w:rFonts w:asciiTheme="minorHAnsi" w:eastAsiaTheme="minorEastAsia" w:hAnsiTheme="minorHAnsi" w:cstheme="minorBidi"/>
          <w:noProof/>
          <w:sz w:val="22"/>
          <w:lang w:eastAsia="en-GB"/>
        </w:rPr>
      </w:pPr>
      <w:r>
        <w:rPr>
          <w:noProof/>
        </w:rPr>
        <w:t>Any other business</w:t>
      </w:r>
      <w:r>
        <w:rPr>
          <w:noProof/>
        </w:rPr>
        <w:tab/>
      </w:r>
      <w:r>
        <w:rPr>
          <w:noProof/>
        </w:rPr>
        <w:fldChar w:fldCharType="begin"/>
      </w:r>
      <w:r>
        <w:rPr>
          <w:noProof/>
        </w:rPr>
        <w:instrText xml:space="preserve"> PAGEREF \h _Toc20386368 \* MERGEFORMAT </w:instrText>
      </w:r>
      <w:r>
        <w:rPr>
          <w:noProof/>
        </w:rPr>
      </w:r>
      <w:r>
        <w:rPr>
          <w:noProof/>
        </w:rPr>
        <w:fldChar w:fldCharType="separate"/>
      </w:r>
      <w:r w:rsidR="005423DD">
        <w:rPr>
          <w:noProof/>
        </w:rPr>
        <w:t>5</w:t>
      </w:r>
      <w:r>
        <w:rPr>
          <w:noProof/>
        </w:rPr>
        <w:fldChar w:fldCharType="end"/>
      </w:r>
    </w:p>
    <w:p w14:paraId="7BF81F94" w14:textId="549707BC" w:rsidR="00177B19" w:rsidRDefault="00177B19" w:rsidP="00177B19">
      <w:pPr>
        <w:pStyle w:val="TOC9"/>
        <w:rPr>
          <w:rFonts w:asciiTheme="minorHAnsi" w:eastAsiaTheme="minorEastAsia" w:hAnsiTheme="minorHAnsi" w:cstheme="minorBidi"/>
          <w:noProof/>
          <w:sz w:val="22"/>
          <w:lang w:eastAsia="en-GB"/>
        </w:rPr>
      </w:pPr>
      <w:r>
        <w:rPr>
          <w:noProof/>
        </w:rPr>
        <w:t>Security of gas supply</w:t>
      </w:r>
      <w:r>
        <w:rPr>
          <w:noProof/>
        </w:rPr>
        <w:tab/>
      </w:r>
      <w:r>
        <w:rPr>
          <w:noProof/>
        </w:rPr>
        <w:fldChar w:fldCharType="begin"/>
      </w:r>
      <w:r>
        <w:rPr>
          <w:noProof/>
        </w:rPr>
        <w:instrText xml:space="preserve"> PAGEREF \h _Toc20386369 \* MERGEFORMAT </w:instrText>
      </w:r>
      <w:r>
        <w:rPr>
          <w:noProof/>
        </w:rPr>
      </w:r>
      <w:r>
        <w:rPr>
          <w:noProof/>
        </w:rPr>
        <w:fldChar w:fldCharType="separate"/>
      </w:r>
      <w:r w:rsidR="005423DD">
        <w:rPr>
          <w:noProof/>
        </w:rPr>
        <w:t>5</w:t>
      </w:r>
      <w:r>
        <w:rPr>
          <w:noProof/>
        </w:rPr>
        <w:fldChar w:fldCharType="end"/>
      </w:r>
    </w:p>
    <w:p w14:paraId="78E07888" w14:textId="34A2519E" w:rsidR="00177B19" w:rsidRDefault="00177B19" w:rsidP="00177B19">
      <w:pPr>
        <w:pStyle w:val="TOC9"/>
        <w:rPr>
          <w:rFonts w:asciiTheme="minorHAnsi" w:eastAsiaTheme="minorEastAsia" w:hAnsiTheme="minorHAnsi" w:cstheme="minorBidi"/>
          <w:noProof/>
          <w:sz w:val="22"/>
          <w:lang w:eastAsia="en-GB"/>
        </w:rPr>
      </w:pPr>
      <w:r>
        <w:rPr>
          <w:noProof/>
        </w:rPr>
        <w:t>Hydrogen initiative</w:t>
      </w:r>
      <w:r>
        <w:rPr>
          <w:noProof/>
        </w:rPr>
        <w:tab/>
      </w:r>
      <w:r>
        <w:rPr>
          <w:noProof/>
        </w:rPr>
        <w:fldChar w:fldCharType="begin"/>
      </w:r>
      <w:r>
        <w:rPr>
          <w:noProof/>
        </w:rPr>
        <w:instrText xml:space="preserve"> PAGEREF \h _Toc20386370 \* MERGEFORMAT </w:instrText>
      </w:r>
      <w:r>
        <w:rPr>
          <w:noProof/>
        </w:rPr>
      </w:r>
      <w:r>
        <w:rPr>
          <w:noProof/>
        </w:rPr>
        <w:fldChar w:fldCharType="separate"/>
      </w:r>
      <w:r w:rsidR="005423DD">
        <w:rPr>
          <w:noProof/>
        </w:rPr>
        <w:t>5</w:t>
      </w:r>
      <w:r>
        <w:rPr>
          <w:noProof/>
        </w:rPr>
        <w:fldChar w:fldCharType="end"/>
      </w:r>
    </w:p>
    <w:p w14:paraId="567CFEB4" w14:textId="7CDCEBBB" w:rsidR="00177B19" w:rsidRDefault="00177B19" w:rsidP="00177B19">
      <w:pPr>
        <w:pStyle w:val="TOC9"/>
        <w:rPr>
          <w:rFonts w:asciiTheme="minorHAnsi" w:eastAsiaTheme="minorEastAsia" w:hAnsiTheme="minorHAnsi" w:cstheme="minorBidi"/>
          <w:noProof/>
          <w:sz w:val="22"/>
          <w:lang w:eastAsia="en-GB"/>
        </w:rPr>
      </w:pPr>
      <w:r>
        <w:rPr>
          <w:noProof/>
        </w:rPr>
        <w:t>Energy Charter Treaty modernisation and review</w:t>
      </w:r>
      <w:r>
        <w:rPr>
          <w:noProof/>
        </w:rPr>
        <w:tab/>
      </w:r>
      <w:r>
        <w:rPr>
          <w:noProof/>
        </w:rPr>
        <w:fldChar w:fldCharType="begin"/>
      </w:r>
      <w:r>
        <w:rPr>
          <w:noProof/>
        </w:rPr>
        <w:instrText xml:space="preserve"> PAGEREF \h _Toc20386371 \* MERGEFORMAT </w:instrText>
      </w:r>
      <w:r>
        <w:rPr>
          <w:noProof/>
        </w:rPr>
      </w:r>
      <w:r>
        <w:rPr>
          <w:noProof/>
        </w:rPr>
        <w:fldChar w:fldCharType="separate"/>
      </w:r>
      <w:r w:rsidR="005423DD">
        <w:rPr>
          <w:noProof/>
        </w:rPr>
        <w:t>5</w:t>
      </w:r>
      <w:r>
        <w:rPr>
          <w:noProof/>
        </w:rPr>
        <w:fldChar w:fldCharType="end"/>
      </w:r>
    </w:p>
    <w:p w14:paraId="002FFB95" w14:textId="096BCF0C" w:rsidR="00177B19" w:rsidRPr="00177B19" w:rsidRDefault="00177B19" w:rsidP="00177B19">
      <w:pPr>
        <w:pStyle w:val="TOC9"/>
      </w:pPr>
      <w:r>
        <w:rPr>
          <w:noProof/>
        </w:rPr>
        <w:t>Implementation of nuclear safety recommendations outlined in the EU peer review report on the Belarus NPP ‘stress tests’</w:t>
      </w:r>
      <w:r>
        <w:rPr>
          <w:noProof/>
        </w:rPr>
        <w:tab/>
      </w:r>
      <w:r>
        <w:rPr>
          <w:noProof/>
        </w:rPr>
        <w:fldChar w:fldCharType="begin"/>
      </w:r>
      <w:r>
        <w:rPr>
          <w:noProof/>
        </w:rPr>
        <w:instrText xml:space="preserve"> PAGEREF \h _Toc20386372 \* MERGEFORMAT </w:instrText>
      </w:r>
      <w:r>
        <w:rPr>
          <w:noProof/>
        </w:rPr>
      </w:r>
      <w:r>
        <w:rPr>
          <w:noProof/>
        </w:rPr>
        <w:fldChar w:fldCharType="separate"/>
      </w:r>
      <w:r w:rsidR="005423DD">
        <w:rPr>
          <w:noProof/>
        </w:rPr>
        <w:t>5</w:t>
      </w:r>
      <w:r>
        <w:rPr>
          <w:noProof/>
        </w:rPr>
        <w:fldChar w:fldCharType="end"/>
      </w:r>
    </w:p>
    <w:p w14:paraId="595740BA" w14:textId="31587422" w:rsidR="00177B19" w:rsidRDefault="00177B19" w:rsidP="00177B19">
      <w:pPr>
        <w:pStyle w:val="TOC5"/>
      </w:pPr>
      <w:r>
        <w:t>OTHER ITEMS APPROVED</w:t>
      </w:r>
    </w:p>
    <w:p w14:paraId="12309C9E" w14:textId="5D7DFC15" w:rsidR="00177B19" w:rsidRDefault="00177B19" w:rsidP="00177B19">
      <w:pPr>
        <w:pStyle w:val="TOC8"/>
        <w:rPr>
          <w:rFonts w:asciiTheme="minorHAnsi" w:eastAsiaTheme="minorEastAsia" w:hAnsiTheme="minorHAnsi" w:cstheme="minorBidi"/>
          <w:i w:val="0"/>
          <w:noProof/>
          <w:sz w:val="22"/>
          <w:lang w:eastAsia="en-GB"/>
        </w:rPr>
      </w:pPr>
      <w:r>
        <w:rPr>
          <w:noProof/>
        </w:rPr>
        <w:t>TRANSPORT</w:t>
      </w:r>
    </w:p>
    <w:p w14:paraId="6DF526DF" w14:textId="04B52E11" w:rsidR="00177B19" w:rsidRDefault="00177B19" w:rsidP="00177B19">
      <w:pPr>
        <w:pStyle w:val="TOC9"/>
        <w:rPr>
          <w:rFonts w:asciiTheme="minorHAnsi" w:eastAsiaTheme="minorEastAsia" w:hAnsiTheme="minorHAnsi" w:cstheme="minorBidi"/>
          <w:noProof/>
          <w:sz w:val="22"/>
          <w:lang w:eastAsia="en-GB"/>
        </w:rPr>
      </w:pPr>
      <w:r>
        <w:rPr>
          <w:noProof/>
        </w:rPr>
        <w:t>Professional qualifications in inland navigation</w:t>
      </w:r>
      <w:r>
        <w:rPr>
          <w:noProof/>
        </w:rPr>
        <w:tab/>
      </w:r>
      <w:r>
        <w:rPr>
          <w:noProof/>
        </w:rPr>
        <w:fldChar w:fldCharType="begin"/>
      </w:r>
      <w:r>
        <w:rPr>
          <w:noProof/>
        </w:rPr>
        <w:instrText xml:space="preserve"> PAGEREF \h _Toc20386374 \* MERGEFORMAT </w:instrText>
      </w:r>
      <w:r>
        <w:rPr>
          <w:noProof/>
        </w:rPr>
      </w:r>
      <w:r>
        <w:rPr>
          <w:noProof/>
        </w:rPr>
        <w:fldChar w:fldCharType="separate"/>
      </w:r>
      <w:r w:rsidR="005423DD">
        <w:rPr>
          <w:noProof/>
        </w:rPr>
        <w:t>6</w:t>
      </w:r>
      <w:r>
        <w:rPr>
          <w:noProof/>
        </w:rPr>
        <w:fldChar w:fldCharType="end"/>
      </w:r>
    </w:p>
    <w:p w14:paraId="70E1322B" w14:textId="34DC69D6" w:rsidR="00177B19" w:rsidRDefault="00177B19" w:rsidP="00177B19">
      <w:pPr>
        <w:pStyle w:val="TOC8"/>
        <w:rPr>
          <w:rFonts w:asciiTheme="minorHAnsi" w:eastAsiaTheme="minorEastAsia" w:hAnsiTheme="minorHAnsi" w:cstheme="minorBidi"/>
          <w:i w:val="0"/>
          <w:noProof/>
          <w:sz w:val="22"/>
          <w:lang w:eastAsia="en-GB"/>
        </w:rPr>
      </w:pPr>
      <w:r>
        <w:rPr>
          <w:noProof/>
        </w:rPr>
        <w:t>HEALTH</w:t>
      </w:r>
    </w:p>
    <w:p w14:paraId="0A4E90E3" w14:textId="778658C3" w:rsidR="00177B19" w:rsidRDefault="00177B19" w:rsidP="00177B19">
      <w:pPr>
        <w:pStyle w:val="TOC9"/>
        <w:keepNext/>
        <w:rPr>
          <w:rFonts w:asciiTheme="minorHAnsi" w:eastAsiaTheme="minorEastAsia" w:hAnsiTheme="minorHAnsi" w:cstheme="minorBidi"/>
          <w:noProof/>
          <w:sz w:val="22"/>
          <w:lang w:eastAsia="en-GB"/>
        </w:rPr>
      </w:pPr>
      <w:r>
        <w:rPr>
          <w:noProof/>
        </w:rPr>
        <w:t>Maximum levels of erucic acid and hydrocyanic acid in certain foodstuffs</w:t>
      </w:r>
      <w:r>
        <w:rPr>
          <w:noProof/>
        </w:rPr>
        <w:tab/>
      </w:r>
      <w:r>
        <w:rPr>
          <w:noProof/>
        </w:rPr>
        <w:fldChar w:fldCharType="begin"/>
      </w:r>
      <w:r>
        <w:rPr>
          <w:noProof/>
        </w:rPr>
        <w:instrText xml:space="preserve"> PAGEREF \h _Toc20386376 \* MERGEFORMAT </w:instrText>
      </w:r>
      <w:r>
        <w:rPr>
          <w:noProof/>
        </w:rPr>
      </w:r>
      <w:r>
        <w:rPr>
          <w:noProof/>
        </w:rPr>
        <w:fldChar w:fldCharType="separate"/>
      </w:r>
      <w:r w:rsidR="005423DD">
        <w:rPr>
          <w:noProof/>
        </w:rPr>
        <w:t>6</w:t>
      </w:r>
      <w:r>
        <w:rPr>
          <w:noProof/>
        </w:rPr>
        <w:fldChar w:fldCharType="end"/>
      </w:r>
    </w:p>
    <w:p w14:paraId="03191249" w14:textId="6DD55EBD" w:rsidR="00177B19" w:rsidRDefault="00177B19" w:rsidP="00177B19">
      <w:pPr>
        <w:pStyle w:val="TOC9"/>
        <w:rPr>
          <w:rFonts w:asciiTheme="minorHAnsi" w:eastAsiaTheme="minorEastAsia" w:hAnsiTheme="minorHAnsi" w:cstheme="minorBidi"/>
          <w:noProof/>
          <w:sz w:val="22"/>
          <w:lang w:eastAsia="en-GB"/>
        </w:rPr>
      </w:pPr>
      <w:r>
        <w:rPr>
          <w:noProof/>
        </w:rPr>
        <w:t xml:space="preserve">Maximum levels of citrinin in food supplements based on rice fermented with red yeast </w:t>
      </w:r>
      <w:r w:rsidRPr="001E25B0">
        <w:rPr>
          <w:i/>
          <w:iCs/>
          <w:noProof/>
        </w:rPr>
        <w:t>Monascus purpureus</w:t>
      </w:r>
      <w:r>
        <w:rPr>
          <w:noProof/>
        </w:rPr>
        <w:tab/>
      </w:r>
      <w:r>
        <w:rPr>
          <w:noProof/>
        </w:rPr>
        <w:fldChar w:fldCharType="begin"/>
      </w:r>
      <w:r>
        <w:rPr>
          <w:noProof/>
        </w:rPr>
        <w:instrText xml:space="preserve"> PAGEREF \h _Toc20386377 \* MERGEFORMAT </w:instrText>
      </w:r>
      <w:r>
        <w:rPr>
          <w:noProof/>
        </w:rPr>
      </w:r>
      <w:r>
        <w:rPr>
          <w:noProof/>
        </w:rPr>
        <w:fldChar w:fldCharType="separate"/>
      </w:r>
      <w:r w:rsidR="005423DD">
        <w:rPr>
          <w:noProof/>
        </w:rPr>
        <w:t>7</w:t>
      </w:r>
      <w:r>
        <w:rPr>
          <w:noProof/>
        </w:rPr>
        <w:fldChar w:fldCharType="end"/>
      </w:r>
    </w:p>
    <w:p w14:paraId="73DF285F" w14:textId="30F5B124" w:rsidR="00177B19" w:rsidRDefault="00177B19" w:rsidP="00177B19">
      <w:pPr>
        <w:pStyle w:val="TOC8"/>
        <w:rPr>
          <w:rFonts w:asciiTheme="minorHAnsi" w:eastAsiaTheme="minorEastAsia" w:hAnsiTheme="minorHAnsi" w:cstheme="minorBidi"/>
          <w:i w:val="0"/>
          <w:noProof/>
          <w:sz w:val="22"/>
          <w:lang w:eastAsia="en-GB"/>
        </w:rPr>
      </w:pPr>
      <w:r>
        <w:rPr>
          <w:noProof/>
        </w:rPr>
        <w:t>ECONOMIC AND FINANCIAL AFFAIRS</w:t>
      </w:r>
    </w:p>
    <w:p w14:paraId="296C01F6" w14:textId="7C4A3612" w:rsidR="00177B19" w:rsidRDefault="00177B19" w:rsidP="00177B19">
      <w:pPr>
        <w:pStyle w:val="TOC9"/>
      </w:pPr>
      <w:r>
        <w:rPr>
          <w:noProof/>
        </w:rPr>
        <w:t>Authorisation of member states’ exemptions under the VAT regime</w:t>
      </w:r>
      <w:r>
        <w:rPr>
          <w:noProof/>
        </w:rPr>
        <w:tab/>
      </w:r>
      <w:r>
        <w:rPr>
          <w:noProof/>
        </w:rPr>
        <w:fldChar w:fldCharType="begin"/>
      </w:r>
      <w:r>
        <w:rPr>
          <w:noProof/>
        </w:rPr>
        <w:instrText xml:space="preserve"> PAGEREF \h _Toc20386379 \* MERGEFORMAT </w:instrText>
      </w:r>
      <w:r>
        <w:rPr>
          <w:noProof/>
        </w:rPr>
      </w:r>
      <w:r>
        <w:rPr>
          <w:noProof/>
        </w:rPr>
        <w:fldChar w:fldCharType="separate"/>
      </w:r>
      <w:r w:rsidR="005423DD">
        <w:rPr>
          <w:noProof/>
        </w:rPr>
        <w:t>7</w:t>
      </w:r>
      <w:r>
        <w:rPr>
          <w:noProof/>
        </w:rPr>
        <w:fldChar w:fldCharType="end"/>
      </w:r>
    </w:p>
    <w:p w14:paraId="4E21ACA9" w14:textId="77777777" w:rsidR="00177B19" w:rsidRDefault="00177B19" w:rsidP="009A205B">
      <w:pPr>
        <w:sectPr w:rsidR="00177B19" w:rsidSect="007A4DAF">
          <w:headerReference w:type="default" r:id="rId14"/>
          <w:headerReference w:type="first" r:id="rId15"/>
          <w:footerReference w:type="first" r:id="rId16"/>
          <w:footnotePr>
            <w:numRestart w:val="eachPage"/>
          </w:footnotePr>
          <w:pgSz w:w="11907" w:h="16839"/>
          <w:pgMar w:top="1134" w:right="1134" w:bottom="1134" w:left="1134" w:header="567" w:footer="567" w:gutter="0"/>
          <w:cols w:space="720"/>
          <w:titlePg/>
          <w:docGrid w:linePitch="360"/>
        </w:sectPr>
      </w:pPr>
    </w:p>
    <w:p w14:paraId="145944C1" w14:textId="77777777" w:rsidR="009A205B" w:rsidRDefault="009A205B" w:rsidP="009A205B">
      <w:pPr>
        <w:pStyle w:val="ItemsDebatedHeading"/>
      </w:pPr>
      <w:r w:rsidRPr="009A205B">
        <w:t>ITEMS DEBATED</w:t>
      </w:r>
    </w:p>
    <w:p w14:paraId="3FAF6C2A" w14:textId="77777777" w:rsidR="009E2A45" w:rsidRDefault="009E2A45" w:rsidP="009E2A45">
      <w:pPr>
        <w:pStyle w:val="ItemDebated"/>
      </w:pPr>
      <w:bookmarkStart w:id="5" w:name="_Toc20386366"/>
      <w:r>
        <w:t>National Energy and Climate Plans</w:t>
      </w:r>
      <w:bookmarkEnd w:id="5"/>
    </w:p>
    <w:p w14:paraId="47D56F1C" w14:textId="452760C4" w:rsidR="009E2A45" w:rsidRDefault="009E2A45" w:rsidP="00441A4B">
      <w:r>
        <w:t>The Council held an exchange of views on the European Commission</w:t>
      </w:r>
      <w:r w:rsidR="006A0A47">
        <w:t>’</w:t>
      </w:r>
      <w:r>
        <w:t xml:space="preserve">s assessment of the draft </w:t>
      </w:r>
      <w:r w:rsidR="006A0A47">
        <w:t>N</w:t>
      </w:r>
      <w:r>
        <w:t xml:space="preserve">ational </w:t>
      </w:r>
      <w:r w:rsidR="006A0A47">
        <w:t>E</w:t>
      </w:r>
      <w:r>
        <w:t xml:space="preserve">nergy and </w:t>
      </w:r>
      <w:r w:rsidR="006A0A47">
        <w:t>C</w:t>
      </w:r>
      <w:r>
        <w:t xml:space="preserve">limate </w:t>
      </w:r>
      <w:r w:rsidR="006A0A47">
        <w:t>P</w:t>
      </w:r>
      <w:r>
        <w:t xml:space="preserve">lans (NECPs). Ministers focused on how to ensure that the ambition levels of national contributions in the final NECPs will </w:t>
      </w:r>
      <w:r w:rsidR="00441A4B">
        <w:t>allow</w:t>
      </w:r>
      <w:r>
        <w:t xml:space="preserve"> the EU-wide 2030 targets</w:t>
      </w:r>
      <w:r w:rsidR="00441A4B">
        <w:t xml:space="preserve"> to be met</w:t>
      </w:r>
      <w:r>
        <w:t>.</w:t>
      </w:r>
    </w:p>
    <w:p w14:paraId="62145591" w14:textId="7487555F" w:rsidR="009E2A45" w:rsidRDefault="009E2A45" w:rsidP="003520BF">
      <w:r>
        <w:t xml:space="preserve">Delegations widely welcomed the opportunity to discuss the recommendations addressed to the member states in the </w:t>
      </w:r>
      <w:hyperlink r:id="rId17" w:history="1">
        <w:r w:rsidRPr="004E6DB8">
          <w:rPr>
            <w:rStyle w:val="Hyperlink"/>
          </w:rPr>
          <w:t>Commission</w:t>
        </w:r>
        <w:r w:rsidR="00441A4B">
          <w:rPr>
            <w:rStyle w:val="Hyperlink"/>
          </w:rPr>
          <w:t>’</w:t>
        </w:r>
        <w:r w:rsidRPr="004E6DB8">
          <w:rPr>
            <w:rStyle w:val="Hyperlink"/>
          </w:rPr>
          <w:t>s communication on the draft NECPs</w:t>
        </w:r>
      </w:hyperlink>
      <w:r>
        <w:t>. Ministers outlined the</w:t>
      </w:r>
      <w:r w:rsidR="00184AFB">
        <w:t xml:space="preserve"> action being taken by the</w:t>
      </w:r>
      <w:r>
        <w:t xml:space="preserve">ir respective </w:t>
      </w:r>
      <w:r w:rsidR="00C0707D">
        <w:t>m</w:t>
      </w:r>
      <w:r w:rsidR="00184AFB">
        <w:t>e</w:t>
      </w:r>
      <w:r w:rsidR="00C0707D">
        <w:t>mber s</w:t>
      </w:r>
      <w:r w:rsidR="00184AFB">
        <w:t>tates</w:t>
      </w:r>
      <w:r w:rsidR="00A65B65">
        <w:t xml:space="preserve"> with </w:t>
      </w:r>
      <w:r w:rsidR="003520BF">
        <w:t>a view to submitting</w:t>
      </w:r>
      <w:r>
        <w:t xml:space="preserve"> the final NECPs by the end of the year</w:t>
      </w:r>
      <w:r w:rsidR="003520BF">
        <w:t>. Several delegations announced</w:t>
      </w:r>
      <w:r>
        <w:t xml:space="preserve"> increased national contributions and ambition in terms of renewable energy and energy efficiency. A number of member states underlined that the availability and accessibility of financing and adequate state aid rules were key to achiev</w:t>
      </w:r>
      <w:r w:rsidR="00184AFB">
        <w:t>ing</w:t>
      </w:r>
      <w:r>
        <w:t xml:space="preserve"> climate neutrality. There was consensus that collaboration among member states and with the Commission </w:t>
      </w:r>
      <w:r w:rsidR="00184AFB">
        <w:t>was</w:t>
      </w:r>
      <w:r>
        <w:t xml:space="preserve"> crucial for reaching the EU</w:t>
      </w:r>
      <w:r w:rsidR="00184AFB">
        <w:t>’</w:t>
      </w:r>
      <w:r>
        <w:t>s collective 2030 targets.</w:t>
      </w:r>
    </w:p>
    <w:p w14:paraId="4123980F" w14:textId="4A08BA03" w:rsidR="009E2A45" w:rsidRDefault="00184AFB" w:rsidP="009E2A45">
      <w:r>
        <w:t>In addition to</w:t>
      </w:r>
      <w:r w:rsidR="009E2A45">
        <w:t xml:space="preserve"> the NECPs</w:t>
      </w:r>
      <w:r>
        <w:t>,</w:t>
      </w:r>
      <w:r w:rsidR="009E2A45">
        <w:t xml:space="preserve"> </w:t>
      </w:r>
      <w:r w:rsidR="009E2A45" w:rsidRPr="00AF28EF">
        <w:t xml:space="preserve">the discussion also addressed what role the Council should have in the framework of the governance mechanism of the Energy Union. The discussion showed that </w:t>
      </w:r>
      <w:r w:rsidR="009E2A45">
        <w:t>member states want an</w:t>
      </w:r>
      <w:r w:rsidR="009E2A45" w:rsidRPr="00AF28EF">
        <w:t xml:space="preserve"> active role </w:t>
      </w:r>
      <w:r>
        <w:t>for</w:t>
      </w:r>
      <w:r w:rsidR="009E2A45" w:rsidRPr="00AF28EF">
        <w:t xml:space="preserve"> the Council, accompanying and monitoring the </w:t>
      </w:r>
      <w:r w:rsidR="009E2A45">
        <w:t>process of preparing and implementing</w:t>
      </w:r>
      <w:r w:rsidR="009E2A45" w:rsidRPr="00AF28EF">
        <w:t xml:space="preserve"> the NECPs with regard to political questions arisin</w:t>
      </w:r>
      <w:r w:rsidR="009E2A45">
        <w:t>g from the governance mechanism. The Presidency indicated that the Council should return to the topic regularly.</w:t>
      </w:r>
    </w:p>
    <w:p w14:paraId="0D8D3F02" w14:textId="77777777" w:rsidR="009E2A45" w:rsidRDefault="009E2A45" w:rsidP="009E2A45">
      <w:r>
        <w:t>The discussion was guided by a background paper prepared by the Presidency which posed two questions:</w:t>
      </w:r>
    </w:p>
    <w:p w14:paraId="7EB6F51B" w14:textId="64C7D299" w:rsidR="009E2A45" w:rsidRPr="00AF28EF" w:rsidRDefault="009E2A45" w:rsidP="009E2A45">
      <w:pPr>
        <w:pStyle w:val="Point0number"/>
        <w:numPr>
          <w:ilvl w:val="0"/>
          <w:numId w:val="40"/>
        </w:numPr>
      </w:pPr>
      <w:r w:rsidRPr="00AF28EF">
        <w:t xml:space="preserve">What is Member States' progress in addressing ambition gaps that have been identified in their draft national plans in the areas of </w:t>
      </w:r>
    </w:p>
    <w:p w14:paraId="4BE614A7" w14:textId="77777777" w:rsidR="009E2A45" w:rsidRPr="00AF28EF" w:rsidRDefault="009E2A45" w:rsidP="009E2A45">
      <w:pPr>
        <w:pStyle w:val="Point1letter"/>
      </w:pPr>
      <w:r w:rsidRPr="00AF28EF">
        <w:t>energy efficiency, and</w:t>
      </w:r>
    </w:p>
    <w:p w14:paraId="54B330A5" w14:textId="77777777" w:rsidR="009E2A45" w:rsidRPr="00AF28EF" w:rsidRDefault="009E2A45" w:rsidP="009E2A45">
      <w:pPr>
        <w:pStyle w:val="Point1letter"/>
      </w:pPr>
      <w:r w:rsidRPr="00AF28EF">
        <w:t>renewable energy?</w:t>
      </w:r>
    </w:p>
    <w:p w14:paraId="795E0BF2" w14:textId="0834F7B6" w:rsidR="009E2A45" w:rsidRPr="00AF28EF" w:rsidRDefault="004E6DB8" w:rsidP="00B628A7">
      <w:pPr>
        <w:pStyle w:val="Point0number"/>
      </w:pPr>
      <w:r>
        <w:br w:type="page"/>
      </w:r>
      <w:r w:rsidR="009E2A45" w:rsidRPr="00AF28EF">
        <w:t>As the governance mechanism provided by the Governance Regulation is a novel process, what should be the modalities of the Council's role in this important process to achieve collectively the EU's energy and climate targets for 2030</w:t>
      </w:r>
    </w:p>
    <w:p w14:paraId="27FD333C" w14:textId="3F41B609" w:rsidR="009E2A45" w:rsidRPr="00AF28EF" w:rsidRDefault="009E2A45" w:rsidP="009E2A45">
      <w:pPr>
        <w:pStyle w:val="Point1letter"/>
      </w:pPr>
      <w:r w:rsidRPr="00AF28EF">
        <w:t xml:space="preserve">before the delivery of the final NECPs, and </w:t>
      </w:r>
    </w:p>
    <w:p w14:paraId="37A34310" w14:textId="13778552" w:rsidR="009E2A45" w:rsidRPr="00AF28EF" w:rsidRDefault="009E2A45" w:rsidP="009E2A45">
      <w:pPr>
        <w:pStyle w:val="Point1letter"/>
      </w:pPr>
      <w:r w:rsidRPr="00AF28EF">
        <w:t>after the delivery of the final NECPs?</w:t>
      </w:r>
    </w:p>
    <w:p w14:paraId="0D50947B" w14:textId="77777777" w:rsidR="00976FB1" w:rsidRDefault="007A4DAF" w:rsidP="007A4DAF">
      <w:pPr>
        <w:spacing w:after="120"/>
      </w:pPr>
      <w:hyperlink r:id="rId18" w:history="1">
        <w:r w:rsidR="00976FB1" w:rsidRPr="00976FB1">
          <w:rPr>
            <w:rStyle w:val="Hyperlink"/>
          </w:rPr>
          <w:t>Presidency background note</w:t>
        </w:r>
      </w:hyperlink>
    </w:p>
    <w:p w14:paraId="675CFA17" w14:textId="77777777" w:rsidR="009E2A45" w:rsidRDefault="007A4DAF" w:rsidP="007A4DAF">
      <w:pPr>
        <w:spacing w:after="120"/>
        <w:rPr>
          <w:rStyle w:val="Hyperlink"/>
        </w:rPr>
      </w:pPr>
      <w:hyperlink r:id="rId19" w:history="1">
        <w:r w:rsidR="009E2A45" w:rsidRPr="00D95410">
          <w:rPr>
            <w:rStyle w:val="Hyperlink"/>
          </w:rPr>
          <w:t>National Energy and Climate Plans (European Commission)</w:t>
        </w:r>
      </w:hyperlink>
    </w:p>
    <w:p w14:paraId="74F3222A" w14:textId="77777777" w:rsidR="009E2A45" w:rsidRPr="00D529D3" w:rsidRDefault="007A4DAF" w:rsidP="007A4DAF">
      <w:pPr>
        <w:spacing w:after="120"/>
      </w:pPr>
      <w:hyperlink r:id="rId20" w:history="1">
        <w:r w:rsidR="009E2A45" w:rsidRPr="00155DE9">
          <w:rPr>
            <w:rStyle w:val="Hyperlink"/>
          </w:rPr>
          <w:t>Regulation on the governance of the energy union and climate action (EUR-Lex)</w:t>
        </w:r>
      </w:hyperlink>
    </w:p>
    <w:p w14:paraId="2E728EFC" w14:textId="77777777" w:rsidR="009E2A45" w:rsidRDefault="009E2A45" w:rsidP="009E2A45">
      <w:pPr>
        <w:pStyle w:val="ItemDebated"/>
      </w:pPr>
      <w:bookmarkStart w:id="6" w:name="_Toc20386367"/>
      <w:r w:rsidRPr="009E2A45">
        <w:t>The energy sector beyond 2030: towards climate neutrality</w:t>
      </w:r>
      <w:bookmarkEnd w:id="6"/>
    </w:p>
    <w:p w14:paraId="7BE41869" w14:textId="5AE6B96E" w:rsidR="009E2A45" w:rsidRDefault="009E2A45" w:rsidP="009E2A45">
      <w:r>
        <w:t xml:space="preserve">The Council held a policy debate </w:t>
      </w:r>
      <w:r w:rsidRPr="007C5337">
        <w:t xml:space="preserve">on the topic </w:t>
      </w:r>
      <w:r w:rsidR="00B628A7">
        <w:t>‘</w:t>
      </w:r>
      <w:r w:rsidRPr="007C5337">
        <w:t>The energy sector beyond 2030: towards climate neutrality</w:t>
      </w:r>
      <w:r w:rsidR="00B628A7">
        <w:t>’</w:t>
      </w:r>
      <w:r w:rsidRPr="007C5337">
        <w:t xml:space="preserve">. </w:t>
      </w:r>
      <w:r>
        <w:t xml:space="preserve">Ministers exchanged views on ways and means of achieving climate neutrality in the energy sector. The discussion was open and wide-ranging. Ministers highlighted that they attach great importance to </w:t>
      </w:r>
      <w:r w:rsidRPr="00AB051F">
        <w:t xml:space="preserve">the question of how to achieve climate neutrality in energy systems while ensuring </w:t>
      </w:r>
      <w:r>
        <w:t xml:space="preserve">the </w:t>
      </w:r>
      <w:r w:rsidRPr="00AB051F">
        <w:t>security of supply and stability</w:t>
      </w:r>
      <w:r>
        <w:t xml:space="preserve"> of th</w:t>
      </w:r>
      <w:r w:rsidR="00B628A7">
        <w:t>ose</w:t>
      </w:r>
      <w:r>
        <w:t xml:space="preserve"> system</w:t>
      </w:r>
      <w:r w:rsidR="00B628A7">
        <w:t>s</w:t>
      </w:r>
      <w:r>
        <w:t>.</w:t>
      </w:r>
      <w:r w:rsidRPr="00AB051F">
        <w:t xml:space="preserve"> </w:t>
      </w:r>
    </w:p>
    <w:p w14:paraId="78895D31" w14:textId="36B0AC32" w:rsidR="009E2A45" w:rsidRDefault="009E2A45" w:rsidP="00E9131E">
      <w:r>
        <w:t xml:space="preserve">Many delegations underlined that a major transformation of energy systems will be necessary to move towards carbon neutrality. Support for research and innovation was highlighted as a crucial precondition for developing the necessary technologies, such as better energy storage, smart and more integrated electricity grids, and decarbonised transport. </w:t>
      </w:r>
      <w:r w:rsidR="00E9131E">
        <w:t>D</w:t>
      </w:r>
      <w:r>
        <w:t xml:space="preserve">elegations </w:t>
      </w:r>
      <w:r w:rsidR="00E9131E">
        <w:t>also mentioned</w:t>
      </w:r>
      <w:r>
        <w:t xml:space="preserve"> the need to ensure </w:t>
      </w:r>
      <w:r w:rsidR="00B628A7">
        <w:t>public</w:t>
      </w:r>
      <w:r>
        <w:t xml:space="preserve"> acceptance and to maintain the competitiveness of the European economy in order to achieve a </w:t>
      </w:r>
      <w:r w:rsidR="00B628A7">
        <w:t>fair</w:t>
      </w:r>
      <w:r>
        <w:t xml:space="preserve"> transition. </w:t>
      </w:r>
    </w:p>
    <w:p w14:paraId="48C9141D" w14:textId="0A0E15C3" w:rsidR="009E2A45" w:rsidRDefault="00B628A7" w:rsidP="009E2A45">
      <w:r>
        <w:t>A</w:t>
      </w:r>
      <w:r w:rsidR="009E2A45">
        <w:t xml:space="preserve"> video </w:t>
      </w:r>
      <w:r>
        <w:t xml:space="preserve">was shown during the debate </w:t>
      </w:r>
      <w:r w:rsidR="009E2A45">
        <w:t>with messages from business leaders, researchers, NGOs and other stakeholders who are actively contributing to the energy transition. The discussion was part of the ongoing work on the future of the energy sector in a Europe moving towards climate neutrality.</w:t>
      </w:r>
    </w:p>
    <w:p w14:paraId="65158B5A" w14:textId="77777777" w:rsidR="00976FB1" w:rsidRDefault="007A4DAF" w:rsidP="007A4DAF">
      <w:pPr>
        <w:spacing w:after="120"/>
      </w:pPr>
      <w:hyperlink r:id="rId21" w:history="1">
        <w:r w:rsidR="00976FB1" w:rsidRPr="00976FB1">
          <w:rPr>
            <w:rStyle w:val="Hyperlink"/>
          </w:rPr>
          <w:t>Presidency background note</w:t>
        </w:r>
      </w:hyperlink>
    </w:p>
    <w:p w14:paraId="068FEE57" w14:textId="77777777" w:rsidR="009E2A45" w:rsidRPr="00E1093D" w:rsidRDefault="007A4DAF" w:rsidP="007A4DAF">
      <w:pPr>
        <w:spacing w:after="120"/>
      </w:pPr>
      <w:hyperlink r:id="rId22" w:history="1">
        <w:r w:rsidR="009E2A45" w:rsidRPr="00C8656E">
          <w:rPr>
            <w:rStyle w:val="Hyperlink"/>
          </w:rPr>
          <w:t>A clean planet for all: A European strategic long-term vision for a prosperous, modern, competitive and climate-neutral economy</w:t>
        </w:r>
      </w:hyperlink>
    </w:p>
    <w:p w14:paraId="5AB72FA2" w14:textId="77777777" w:rsidR="009E2A45" w:rsidRDefault="009E2A45" w:rsidP="009E2A45">
      <w:pPr>
        <w:pStyle w:val="ItemDebated"/>
      </w:pPr>
      <w:bookmarkStart w:id="7" w:name="_Toc20386368"/>
      <w:r w:rsidRPr="009E2A45">
        <w:t>Any other business</w:t>
      </w:r>
      <w:bookmarkEnd w:id="7"/>
    </w:p>
    <w:p w14:paraId="40AB4440" w14:textId="77777777" w:rsidR="009E2A45" w:rsidRPr="007B5BB0" w:rsidRDefault="009E2A45" w:rsidP="009E2A45">
      <w:pPr>
        <w:pStyle w:val="Sub-sub-itemDebated"/>
        <w:numPr>
          <w:ilvl w:val="0"/>
          <w:numId w:val="41"/>
        </w:numPr>
      </w:pPr>
      <w:bookmarkStart w:id="8" w:name="_Toc20386369"/>
      <w:r>
        <w:t>Security of gas supply</w:t>
      </w:r>
      <w:bookmarkEnd w:id="8"/>
    </w:p>
    <w:p w14:paraId="05662265" w14:textId="3A09D34A" w:rsidR="009E2A45" w:rsidRDefault="008434B1" w:rsidP="00F45585">
      <w:r w:rsidRPr="008434B1">
        <w:t xml:space="preserve">The Commission informed the Council about the security of gas supply </w:t>
      </w:r>
      <w:r w:rsidR="00F45585">
        <w:t>for</w:t>
      </w:r>
      <w:r w:rsidRPr="008434B1">
        <w:t xml:space="preserve"> the upcoming winter </w:t>
      </w:r>
      <w:r w:rsidR="00F45585">
        <w:t>(</w:t>
      </w:r>
      <w:r w:rsidRPr="008434B1">
        <w:t>2019-2020</w:t>
      </w:r>
      <w:r w:rsidR="00F45585">
        <w:t>)</w:t>
      </w:r>
      <w:r w:rsidRPr="008434B1">
        <w:t xml:space="preserve">. The Commission underlined that </w:t>
      </w:r>
      <w:r w:rsidR="00F45585">
        <w:t xml:space="preserve">the </w:t>
      </w:r>
      <w:r w:rsidRPr="008434B1">
        <w:t xml:space="preserve">EU is well </w:t>
      </w:r>
      <w:r w:rsidR="00F45585">
        <w:t>prepared,</w:t>
      </w:r>
      <w:r w:rsidR="00F45585" w:rsidRPr="008434B1">
        <w:t xml:space="preserve"> </w:t>
      </w:r>
      <w:r w:rsidRPr="008434B1">
        <w:t>with 97</w:t>
      </w:r>
      <w:r w:rsidR="00835049">
        <w:t> </w:t>
      </w:r>
      <w:r w:rsidRPr="008434B1">
        <w:t xml:space="preserve">% of gas storage filled. Trilateral talks (EU-Russia-Ukraine) on the future of gas transit through Ukraine were held last week in a positive atmosphere and created the necessary conditions </w:t>
      </w:r>
      <w:r w:rsidR="00F45585">
        <w:t>for</w:t>
      </w:r>
      <w:r w:rsidRPr="008434B1">
        <w:t xml:space="preserve"> </w:t>
      </w:r>
      <w:r w:rsidR="00F45585">
        <w:t>reaching</w:t>
      </w:r>
      <w:r w:rsidRPr="008434B1">
        <w:t xml:space="preserve"> an agreement before </w:t>
      </w:r>
      <w:r>
        <w:t>the</w:t>
      </w:r>
      <w:r w:rsidRPr="008434B1">
        <w:t xml:space="preserve"> end</w:t>
      </w:r>
      <w:r>
        <w:t xml:space="preserve"> of the year</w:t>
      </w:r>
      <w:r w:rsidRPr="008434B1">
        <w:t xml:space="preserve">. Several </w:t>
      </w:r>
      <w:r w:rsidR="00C0707D">
        <w:t>m</w:t>
      </w:r>
      <w:r w:rsidRPr="008434B1">
        <w:t xml:space="preserve">ember </w:t>
      </w:r>
      <w:r w:rsidR="00C0707D">
        <w:t>s</w:t>
      </w:r>
      <w:r w:rsidRPr="008434B1">
        <w:t>tates suggested conduct</w:t>
      </w:r>
      <w:r w:rsidR="00F45585">
        <w:t>ing</w:t>
      </w:r>
      <w:r w:rsidRPr="008434B1">
        <w:t xml:space="preserve"> an EU stress test to ensure full preparedness before winter.</w:t>
      </w:r>
    </w:p>
    <w:p w14:paraId="3A4239AF" w14:textId="77777777" w:rsidR="00976FB1" w:rsidRDefault="007A4DAF" w:rsidP="009E2A45">
      <w:hyperlink r:id="rId23" w:history="1">
        <w:r w:rsidR="00976FB1" w:rsidRPr="00976FB1">
          <w:rPr>
            <w:rStyle w:val="Hyperlink"/>
          </w:rPr>
          <w:t>Information note from the Commission</w:t>
        </w:r>
      </w:hyperlink>
    </w:p>
    <w:p w14:paraId="19ABC2DF" w14:textId="77777777" w:rsidR="009E2A45" w:rsidRPr="007B5BB0" w:rsidRDefault="009E2A45" w:rsidP="009E2A45">
      <w:pPr>
        <w:pStyle w:val="Sub-sub-itemDebated"/>
      </w:pPr>
      <w:bookmarkStart w:id="9" w:name="_Toc20386370"/>
      <w:r w:rsidRPr="009E2A45">
        <w:t>Hydrogen initiative</w:t>
      </w:r>
      <w:bookmarkEnd w:id="9"/>
    </w:p>
    <w:p w14:paraId="6D5FA5BF" w14:textId="59A1D4D1" w:rsidR="009E2A45" w:rsidRDefault="008434B1" w:rsidP="00D4654C">
      <w:r w:rsidRPr="008434B1">
        <w:t xml:space="preserve">The Austrian delegation provided information on the latest developments of the hydrogen initiative. This initiative was launched </w:t>
      </w:r>
      <w:r w:rsidR="00D4654C" w:rsidRPr="008434B1">
        <w:t>in September 2018</w:t>
      </w:r>
      <w:r w:rsidR="00D4654C">
        <w:t>,</w:t>
      </w:r>
      <w:r w:rsidR="00D4654C" w:rsidRPr="008434B1">
        <w:t xml:space="preserve"> </w:t>
      </w:r>
      <w:r w:rsidRPr="008434B1">
        <w:t>during the Austrian Presidency</w:t>
      </w:r>
      <w:r w:rsidR="00D4654C">
        <w:t>,</w:t>
      </w:r>
      <w:r w:rsidRPr="008434B1">
        <w:t xml:space="preserve"> and aims to maximise the potential of sustainable hydrogen to decarbonise the energy system and ensure long-term energy security.</w:t>
      </w:r>
      <w:r>
        <w:t xml:space="preserve"> </w:t>
      </w:r>
      <w:r w:rsidRPr="008434B1">
        <w:t>The Austrian delegation reporte</w:t>
      </w:r>
      <w:r>
        <w:t>d that Sweden was the latest EU member state</w:t>
      </w:r>
      <w:r w:rsidRPr="008434B1">
        <w:t xml:space="preserve"> to sign the declaration.</w:t>
      </w:r>
    </w:p>
    <w:p w14:paraId="09668E32" w14:textId="77777777" w:rsidR="00976FB1" w:rsidRDefault="007A4DAF" w:rsidP="007A4DAF">
      <w:pPr>
        <w:spacing w:after="120"/>
      </w:pPr>
      <w:hyperlink r:id="rId24" w:history="1">
        <w:r w:rsidR="00976FB1" w:rsidRPr="00976FB1">
          <w:rPr>
            <w:rStyle w:val="Hyperlink"/>
          </w:rPr>
          <w:t>Information note from the Austrian delegation</w:t>
        </w:r>
      </w:hyperlink>
    </w:p>
    <w:p w14:paraId="3E69C6BE" w14:textId="77777777" w:rsidR="009E2A45" w:rsidRDefault="007A4DAF" w:rsidP="007A4DAF">
      <w:pPr>
        <w:spacing w:after="120"/>
        <w:rPr>
          <w:rStyle w:val="Hyperlink"/>
        </w:rPr>
      </w:pPr>
      <w:hyperlink r:id="rId25" w:history="1">
        <w:r w:rsidR="009E2A45" w:rsidRPr="00996211">
          <w:rPr>
            <w:rStyle w:val="Hyperlink"/>
          </w:rPr>
          <w:t>Text of the hydrogen initiative and list of signatories (pdf)</w:t>
        </w:r>
      </w:hyperlink>
      <w:bookmarkStart w:id="10" w:name="_GoBack"/>
      <w:bookmarkEnd w:id="10"/>
    </w:p>
    <w:p w14:paraId="7AFA31CC" w14:textId="77777777" w:rsidR="009E2A45" w:rsidRPr="007B5BB0" w:rsidRDefault="009E2A45" w:rsidP="009E2A45">
      <w:pPr>
        <w:pStyle w:val="Sub-sub-itemDebated"/>
      </w:pPr>
      <w:bookmarkStart w:id="11" w:name="_Toc20386371"/>
      <w:r w:rsidRPr="009E2A45">
        <w:t>Energy Charter Treaty modernisation and review</w:t>
      </w:r>
      <w:bookmarkEnd w:id="11"/>
    </w:p>
    <w:p w14:paraId="6B5569F3" w14:textId="7C3C6B24" w:rsidR="009E2A45" w:rsidRDefault="009E2A45" w:rsidP="00D4654C">
      <w:r>
        <w:t xml:space="preserve">The Luxembourg </w:t>
      </w:r>
      <w:r w:rsidR="00D4654C">
        <w:t xml:space="preserve">delegation </w:t>
      </w:r>
      <w:r>
        <w:t xml:space="preserve">raised the </w:t>
      </w:r>
      <w:r w:rsidR="00DE051B">
        <w:t>matter</w:t>
      </w:r>
      <w:r w:rsidR="00D4654C">
        <w:t xml:space="preserve"> of the </w:t>
      </w:r>
      <w:r>
        <w:t xml:space="preserve">ongoing modernisation and review of the </w:t>
      </w:r>
      <w:r w:rsidRPr="007B5BB0">
        <w:t>Energy Charter Treaty</w:t>
      </w:r>
      <w:r w:rsidR="008C2CFE">
        <w:t xml:space="preserve"> and called for a greater focus on compliance with the Paris Agreement in the modernisation process. </w:t>
      </w:r>
    </w:p>
    <w:p w14:paraId="34D4B29C" w14:textId="77777777" w:rsidR="00830603" w:rsidRDefault="007A4DAF" w:rsidP="00830603">
      <w:pPr>
        <w:rPr>
          <w:rStyle w:val="Hyperlink"/>
        </w:rPr>
      </w:pPr>
      <w:hyperlink r:id="rId26" w:history="1">
        <w:r w:rsidR="00976FB1" w:rsidRPr="00976FB1">
          <w:rPr>
            <w:rStyle w:val="Hyperlink"/>
          </w:rPr>
          <w:t>Information note from the Luxembourg delegation</w:t>
        </w:r>
      </w:hyperlink>
    </w:p>
    <w:p w14:paraId="7AFC0F1A" w14:textId="7E7DA29F" w:rsidR="009E2A45" w:rsidRPr="007B5BB0" w:rsidRDefault="00976FB1" w:rsidP="00830603">
      <w:pPr>
        <w:pStyle w:val="Sub-sub-itemDebated"/>
      </w:pPr>
      <w:bookmarkStart w:id="12" w:name="_Toc20386372"/>
      <w:r>
        <w:t>Implementation of nuclear safety recommendations outlined in the EU peer review report o</w:t>
      </w:r>
      <w:r w:rsidR="00D4654C">
        <w:t>n</w:t>
      </w:r>
      <w:r>
        <w:t xml:space="preserve"> the Belarus NPP ‘stress tests’</w:t>
      </w:r>
      <w:bookmarkEnd w:id="12"/>
    </w:p>
    <w:p w14:paraId="32DC5EB8" w14:textId="1BF0562C" w:rsidR="009E2A45" w:rsidRDefault="00976FB1" w:rsidP="009E2A45">
      <w:r>
        <w:t>T</w:t>
      </w:r>
      <w:r w:rsidR="009E2A45">
        <w:t xml:space="preserve">he Lithuanian delegation informed ministers about the </w:t>
      </w:r>
      <w:r w:rsidR="009E2A45" w:rsidRPr="00A81851">
        <w:t xml:space="preserve">Astravets </w:t>
      </w:r>
      <w:r w:rsidR="009E2A45" w:rsidRPr="007B5BB0">
        <w:t>nuclear power plant in Belarus</w:t>
      </w:r>
      <w:r w:rsidR="009E2A45" w:rsidRPr="00A81851">
        <w:t xml:space="preserve"> and the </w:t>
      </w:r>
      <w:r w:rsidR="009E2A45">
        <w:t xml:space="preserve">results of the Belarussian </w:t>
      </w:r>
      <w:r w:rsidR="00D4654C">
        <w:t>‘</w:t>
      </w:r>
      <w:r w:rsidR="009E2A45">
        <w:t>stress tests</w:t>
      </w:r>
      <w:r w:rsidR="00D4654C">
        <w:t>’</w:t>
      </w:r>
      <w:r w:rsidR="009E2A45">
        <w:t xml:space="preserve">. </w:t>
      </w:r>
    </w:p>
    <w:p w14:paraId="386A365B" w14:textId="00041A14" w:rsidR="009E2A45" w:rsidRPr="00B24C33" w:rsidRDefault="007A4DAF" w:rsidP="00830603">
      <w:hyperlink r:id="rId27" w:history="1">
        <w:r w:rsidR="00976FB1" w:rsidRPr="00976FB1">
          <w:rPr>
            <w:rStyle w:val="Hyperlink"/>
          </w:rPr>
          <w:t>Information note from the Lithuanian delegation</w:t>
        </w:r>
      </w:hyperlink>
    </w:p>
    <w:p w14:paraId="5DB40744" w14:textId="77777777" w:rsidR="009A205B" w:rsidRDefault="009A205B" w:rsidP="009A205B">
      <w:pPr>
        <w:sectPr w:rsidR="009A205B" w:rsidSect="007A4DAF">
          <w:footnotePr>
            <w:numRestart w:val="eachPage"/>
          </w:footnotePr>
          <w:pgSz w:w="11907" w:h="16839"/>
          <w:pgMar w:top="1134" w:right="1134" w:bottom="1134" w:left="1134" w:header="567" w:footer="567" w:gutter="0"/>
          <w:cols w:space="720"/>
          <w:docGrid w:linePitch="360"/>
        </w:sectPr>
      </w:pPr>
    </w:p>
    <w:p w14:paraId="5E879D1C" w14:textId="77777777" w:rsidR="009A205B" w:rsidRDefault="009A205B" w:rsidP="009A205B">
      <w:pPr>
        <w:pStyle w:val="ItemsApprovedHeading"/>
      </w:pPr>
      <w:r w:rsidRPr="009A205B">
        <w:t>OTHER ITEMS APPROVED</w:t>
      </w:r>
    </w:p>
    <w:p w14:paraId="13A31A1C" w14:textId="77777777" w:rsidR="00715790" w:rsidRPr="009E2A45" w:rsidRDefault="00715790" w:rsidP="00715790">
      <w:pPr>
        <w:pStyle w:val="ItemApproved"/>
      </w:pPr>
      <w:r w:rsidRPr="009E2A45">
        <w:t>TRANSPORT</w:t>
      </w:r>
    </w:p>
    <w:p w14:paraId="732D5CF7" w14:textId="77777777" w:rsidR="00715790" w:rsidRPr="00715790" w:rsidRDefault="00715790" w:rsidP="00715790">
      <w:pPr>
        <w:pStyle w:val="Sub-itemApproved"/>
      </w:pPr>
      <w:bookmarkStart w:id="13" w:name="_Toc20386374"/>
      <w:r w:rsidRPr="00715790">
        <w:t>Professional qualifications in inland navigation</w:t>
      </w:r>
      <w:bookmarkEnd w:id="13"/>
    </w:p>
    <w:p w14:paraId="76854A85" w14:textId="1DD5A4B9" w:rsidR="009A205B" w:rsidRDefault="00715790" w:rsidP="00C0707D">
      <w:r>
        <w:t>The Council decided to extend the time</w:t>
      </w:r>
      <w:r w:rsidR="00D4654C">
        <w:t xml:space="preserve"> </w:t>
      </w:r>
      <w:r>
        <w:t>limit for raising objections to the Commission delegated</w:t>
      </w:r>
      <w:r w:rsidR="00C0707D">
        <w:t xml:space="preserve"> </w:t>
      </w:r>
      <w:r>
        <w:t>directive supplementing the directive on the recognition of professional qualifications in inland navigation as regards the standards for competences and corresponding knowledge and skills, for the practical examinations, for the approval of simulators and for medical fitness (</w:t>
      </w:r>
      <w:hyperlink r:id="rId28" w:tooltip="http://data.consilium.europa.eu/doc/document/ST-12096-2019-INIT/en/pdf" w:history="1">
        <w:r>
          <w:rPr>
            <w:rStyle w:val="Hyperlink"/>
          </w:rPr>
          <w:t>12096/19</w:t>
        </w:r>
      </w:hyperlink>
      <w:r>
        <w:t xml:space="preserve">, </w:t>
      </w:r>
      <w:hyperlink r:id="rId29" w:tooltip="http://data.consilium.europa.eu/doc/document/ST-11607-2019-INIT/en/pdf" w:history="1">
        <w:r>
          <w:rPr>
            <w:rStyle w:val="Hyperlink"/>
          </w:rPr>
          <w:t>11607/19</w:t>
        </w:r>
      </w:hyperlink>
      <w:r>
        <w:t xml:space="preserve"> + </w:t>
      </w:r>
      <w:hyperlink r:id="rId30" w:tooltip="http://data.consilium.europa.eu/doc/document/ST-11607-2019-ADD-1/en/pdf" w:history="1">
        <w:r>
          <w:rPr>
            <w:rStyle w:val="Hyperlink"/>
          </w:rPr>
          <w:t>ADD 1</w:t>
        </w:r>
      </w:hyperlink>
      <w:r>
        <w:t>). The time</w:t>
      </w:r>
      <w:r w:rsidR="00D4654C">
        <w:t xml:space="preserve"> </w:t>
      </w:r>
      <w:r>
        <w:t>limit is extended by two months, i.e. until 2 December 2019.</w:t>
      </w:r>
    </w:p>
    <w:p w14:paraId="7288C01B" w14:textId="77777777" w:rsidR="00B7392C" w:rsidRPr="009E2A45" w:rsidRDefault="00B7392C" w:rsidP="00B7392C">
      <w:pPr>
        <w:pStyle w:val="ItemApproved"/>
      </w:pPr>
      <w:r w:rsidRPr="009E2A45">
        <w:t xml:space="preserve">HEALTH </w:t>
      </w:r>
    </w:p>
    <w:p w14:paraId="033ECC51" w14:textId="77777777" w:rsidR="00B7392C" w:rsidRPr="00B7392C" w:rsidRDefault="00B7392C" w:rsidP="00B7392C">
      <w:pPr>
        <w:pStyle w:val="Sub-itemApproved"/>
      </w:pPr>
      <w:bookmarkStart w:id="14" w:name="_Toc20386376"/>
      <w:r>
        <w:t>M</w:t>
      </w:r>
      <w:r w:rsidRPr="0031000B">
        <w:t>aximum levels of erucic acid and hydrocyanic acid in certain foodstuffs</w:t>
      </w:r>
      <w:bookmarkEnd w:id="14"/>
      <w:r w:rsidRPr="00B7392C">
        <w:t> </w:t>
      </w:r>
    </w:p>
    <w:p w14:paraId="1B30E052" w14:textId="7BB3EA9B" w:rsidR="00B7392C" w:rsidRPr="0031000B" w:rsidRDefault="00B7392C" w:rsidP="00B7392C">
      <w:r w:rsidRPr="0031000B">
        <w:t xml:space="preserve">The Council decided not to oppose the adoption of a Commission regulation amending and correcting </w:t>
      </w:r>
      <w:r w:rsidR="00C0707D">
        <w:t>r</w:t>
      </w:r>
      <w:r w:rsidRPr="0031000B">
        <w:t xml:space="preserve">egulation (EC) </w:t>
      </w:r>
      <w:r w:rsidR="00C0707D">
        <w:t xml:space="preserve">no </w:t>
      </w:r>
      <w:r w:rsidRPr="0031000B">
        <w:t>1881/2006 as regards maximum levels of erucic acid and hydrocyanic acid in certain foodstuffs</w:t>
      </w:r>
      <w:r>
        <w:rPr>
          <w:i/>
        </w:rPr>
        <w:t>.</w:t>
      </w:r>
      <w:r w:rsidRPr="002E64C2">
        <w:t xml:space="preserve"> </w:t>
      </w:r>
      <w:r w:rsidRPr="0031000B">
        <w:t>(</w:t>
      </w:r>
      <w:hyperlink r:id="rId31" w:history="1">
        <w:r w:rsidRPr="00B7392C">
          <w:rPr>
            <w:rStyle w:val="Hyperlink"/>
          </w:rPr>
          <w:t>11256/19 ADD 1</w:t>
        </w:r>
      </w:hyperlink>
      <w:r w:rsidRPr="0031000B">
        <w:t>)</w:t>
      </w:r>
      <w:r>
        <w:t xml:space="preserve"> </w:t>
      </w:r>
    </w:p>
    <w:p w14:paraId="3D1A79AA" w14:textId="3EB62797" w:rsidR="00B7392C" w:rsidRDefault="00B7392C" w:rsidP="00B7392C">
      <w:pPr>
        <w:rPr>
          <w:b/>
        </w:rPr>
      </w:pPr>
      <w:r w:rsidRPr="002E64C2">
        <w:t xml:space="preserve">The regulation amends the </w:t>
      </w:r>
      <w:r w:rsidR="00C0707D">
        <w:t>a</w:t>
      </w:r>
      <w:r w:rsidRPr="002E64C2">
        <w:t xml:space="preserve">nnex to </w:t>
      </w:r>
      <w:r w:rsidR="00C0707D">
        <w:t>r</w:t>
      </w:r>
      <w:r w:rsidRPr="002E64C2">
        <w:t xml:space="preserve">egulation (EC) </w:t>
      </w:r>
      <w:r w:rsidR="00C0707D">
        <w:t>n</w:t>
      </w:r>
      <w:r w:rsidRPr="002E64C2">
        <w:t>o 1881/20</w:t>
      </w:r>
      <w:r>
        <w:t>06 by setting the maximum level</w:t>
      </w:r>
      <w:r w:rsidRPr="002E64C2">
        <w:t xml:space="preserve"> of </w:t>
      </w:r>
      <w:r w:rsidRPr="0031000B">
        <w:t>erucic acid</w:t>
      </w:r>
      <w:r>
        <w:t xml:space="preserve">, </w:t>
      </w:r>
      <w:r w:rsidRPr="0031000B">
        <w:rPr>
          <w:rFonts w:eastAsia="Calibri"/>
          <w:lang w:eastAsia="de-DE"/>
        </w:rPr>
        <w:t>including erucic acid bound in fat</w:t>
      </w:r>
      <w:r>
        <w:rPr>
          <w:rFonts w:eastAsia="Calibri"/>
          <w:lang w:eastAsia="de-DE"/>
        </w:rPr>
        <w:t>,</w:t>
      </w:r>
      <w:r>
        <w:t xml:space="preserve"> as follows:</w:t>
      </w:r>
    </w:p>
    <w:p w14:paraId="3BBA515D" w14:textId="3FB21137" w:rsidR="00B7392C" w:rsidRDefault="00B7392C" w:rsidP="00B7392C">
      <w:pPr>
        <w:pStyle w:val="Tiret0"/>
        <w:numPr>
          <w:ilvl w:val="0"/>
          <w:numId w:val="42"/>
        </w:numPr>
        <w:spacing w:after="120"/>
        <w:ind w:left="851" w:hanging="851"/>
        <w:rPr>
          <w:b/>
          <w:lang w:eastAsia="de-DE"/>
        </w:rPr>
      </w:pPr>
      <w:r>
        <w:rPr>
          <w:lang w:eastAsia="de-DE"/>
        </w:rPr>
        <w:t xml:space="preserve">in </w:t>
      </w:r>
      <w:r w:rsidRPr="0031000B">
        <w:rPr>
          <w:lang w:eastAsia="de-DE"/>
        </w:rPr>
        <w:t>vegetable oils and fats placed on the market for the final consumer or for use as an ingredient in food, with the exception of camelina oil, mustard oil and borage oil</w:t>
      </w:r>
      <w:r>
        <w:rPr>
          <w:lang w:eastAsia="de-DE"/>
        </w:rPr>
        <w:t xml:space="preserve"> - </w:t>
      </w:r>
      <w:r w:rsidRPr="0031000B">
        <w:rPr>
          <w:lang w:eastAsia="de-DE"/>
        </w:rPr>
        <w:t>20.0</w:t>
      </w:r>
      <w:r w:rsidR="00D4654C">
        <w:rPr>
          <w:lang w:eastAsia="de-DE"/>
        </w:rPr>
        <w:t> </w:t>
      </w:r>
      <w:r w:rsidRPr="0031000B">
        <w:rPr>
          <w:lang w:eastAsia="de-DE"/>
        </w:rPr>
        <w:t>g/kg</w:t>
      </w:r>
    </w:p>
    <w:p w14:paraId="75D0381F" w14:textId="6A39BAAB" w:rsidR="00B7392C" w:rsidRPr="00946CFE" w:rsidRDefault="00B7392C" w:rsidP="00B7392C">
      <w:pPr>
        <w:pStyle w:val="Tiret0"/>
        <w:spacing w:after="120"/>
        <w:ind w:left="851" w:hanging="851"/>
        <w:rPr>
          <w:lang w:eastAsia="de-DE"/>
        </w:rPr>
      </w:pPr>
      <w:r w:rsidRPr="00946CFE">
        <w:rPr>
          <w:lang w:eastAsia="de-DE"/>
        </w:rPr>
        <w:t xml:space="preserve">in </w:t>
      </w:r>
      <w:r w:rsidR="00D4654C">
        <w:rPr>
          <w:lang w:eastAsia="de-DE"/>
        </w:rPr>
        <w:t>c</w:t>
      </w:r>
      <w:r w:rsidRPr="00946CFE">
        <w:rPr>
          <w:lang w:eastAsia="de-DE"/>
        </w:rPr>
        <w:t>amelina oil, mustard oil and borage oil - 50.0</w:t>
      </w:r>
      <w:r w:rsidR="00D4654C">
        <w:rPr>
          <w:lang w:eastAsia="de-DE"/>
        </w:rPr>
        <w:t> </w:t>
      </w:r>
      <w:r w:rsidRPr="00946CFE">
        <w:rPr>
          <w:lang w:eastAsia="de-DE"/>
        </w:rPr>
        <w:t>g/kg</w:t>
      </w:r>
    </w:p>
    <w:p w14:paraId="5005E736" w14:textId="7248EB5F" w:rsidR="00B7392C" w:rsidRPr="00946CFE" w:rsidRDefault="00B7392C" w:rsidP="00B7392C">
      <w:pPr>
        <w:pStyle w:val="Tiret0"/>
        <w:spacing w:after="120"/>
        <w:ind w:left="851" w:hanging="851"/>
        <w:rPr>
          <w:lang w:eastAsia="de-DE"/>
        </w:rPr>
      </w:pPr>
      <w:r w:rsidRPr="00946CFE">
        <w:rPr>
          <w:lang w:eastAsia="de-DE"/>
        </w:rPr>
        <w:t xml:space="preserve">in </w:t>
      </w:r>
      <w:r>
        <w:rPr>
          <w:lang w:eastAsia="de-DE"/>
        </w:rPr>
        <w:t>m</w:t>
      </w:r>
      <w:r w:rsidRPr="00946CFE">
        <w:rPr>
          <w:lang w:eastAsia="de-DE"/>
        </w:rPr>
        <w:t>ustard (condiment) - 35.0</w:t>
      </w:r>
      <w:r w:rsidR="00D4654C">
        <w:rPr>
          <w:lang w:eastAsia="de-DE"/>
        </w:rPr>
        <w:t> </w:t>
      </w:r>
      <w:r w:rsidRPr="00946CFE">
        <w:rPr>
          <w:lang w:eastAsia="de-DE"/>
        </w:rPr>
        <w:t>g/kg</w:t>
      </w:r>
    </w:p>
    <w:p w14:paraId="0D83D677" w14:textId="1CB2B30F" w:rsidR="00B7392C" w:rsidRPr="00946CFE" w:rsidRDefault="00B7392C" w:rsidP="00B7392C">
      <w:pPr>
        <w:rPr>
          <w:lang w:eastAsia="de-DE"/>
        </w:rPr>
      </w:pPr>
      <w:r w:rsidRPr="00946CFE">
        <w:t xml:space="preserve">The regulation also amends the </w:t>
      </w:r>
      <w:r w:rsidR="00C0707D">
        <w:t>a</w:t>
      </w:r>
      <w:r w:rsidRPr="00946CFE">
        <w:t xml:space="preserve">nnex to </w:t>
      </w:r>
      <w:r w:rsidR="00C0707D">
        <w:t>r</w:t>
      </w:r>
      <w:r w:rsidRPr="00946CFE">
        <w:t xml:space="preserve">egulation (EC) </w:t>
      </w:r>
      <w:r w:rsidR="00C0707D">
        <w:t>n</w:t>
      </w:r>
      <w:r w:rsidRPr="00946CFE">
        <w:t xml:space="preserve">o 1881/2006 by setting the maximum level of </w:t>
      </w:r>
      <w:r w:rsidRPr="00946CFE">
        <w:rPr>
          <w:lang w:eastAsia="de-DE"/>
        </w:rPr>
        <w:t>hydrocyanic acid, including hydrocyanic acid bound in cyanogenic glycosides, in unprocessed whole, ground, milled, cracked, chopped apricot kernels placed on the market for the final consumer</w:t>
      </w:r>
      <w:r>
        <w:rPr>
          <w:lang w:eastAsia="de-DE"/>
        </w:rPr>
        <w:t xml:space="preserve"> </w:t>
      </w:r>
      <w:r w:rsidR="00D4654C">
        <w:rPr>
          <w:lang w:eastAsia="de-DE"/>
        </w:rPr>
        <w:t>at</w:t>
      </w:r>
      <w:r>
        <w:rPr>
          <w:lang w:eastAsia="de-DE"/>
        </w:rPr>
        <w:t xml:space="preserve"> 20.0 </w:t>
      </w:r>
      <w:r w:rsidRPr="003D3C3E">
        <w:rPr>
          <w:lang w:eastAsia="de-DE"/>
        </w:rPr>
        <w:t>mg/kg</w:t>
      </w:r>
      <w:r>
        <w:rPr>
          <w:lang w:eastAsia="de-DE"/>
        </w:rPr>
        <w:t>.</w:t>
      </w:r>
    </w:p>
    <w:p w14:paraId="15C75086" w14:textId="51B937A9" w:rsidR="00B7392C" w:rsidRPr="00E374C1" w:rsidRDefault="00830603" w:rsidP="00B7392C">
      <w:pPr>
        <w:pStyle w:val="Sub-itemApproved"/>
      </w:pPr>
      <w:r>
        <w:br w:type="page"/>
      </w:r>
      <w:bookmarkStart w:id="15" w:name="_Toc20386377"/>
      <w:r w:rsidR="00B7392C">
        <w:t>M</w:t>
      </w:r>
      <w:r w:rsidR="00B7392C" w:rsidRPr="00203D23">
        <w:t xml:space="preserve">aximum levels of citrinin in food supplements based on rice fermented with red yeast </w:t>
      </w:r>
      <w:r w:rsidR="00B7392C" w:rsidRPr="00B7392C">
        <w:rPr>
          <w:i/>
          <w:iCs/>
        </w:rPr>
        <w:t>Monascus purpureus</w:t>
      </w:r>
      <w:bookmarkEnd w:id="15"/>
    </w:p>
    <w:p w14:paraId="1A68EE7D" w14:textId="60676C08" w:rsidR="00B7392C" w:rsidRDefault="00B7392C" w:rsidP="00B7392C">
      <w:pPr>
        <w:rPr>
          <w:b/>
        </w:rPr>
      </w:pPr>
      <w:r w:rsidRPr="002E64C2">
        <w:t xml:space="preserve"> The Council decided not to oppose the adoption of a Commission regulation amending </w:t>
      </w:r>
      <w:r w:rsidR="00C0707D">
        <w:t>r</w:t>
      </w:r>
      <w:r w:rsidRPr="002E64C2">
        <w:t xml:space="preserve">egulation (EC) </w:t>
      </w:r>
      <w:r w:rsidR="00C0707D">
        <w:t>n</w:t>
      </w:r>
      <w:r w:rsidRPr="002E64C2">
        <w:t xml:space="preserve">o 1881/2006 as regards maximum levels of citrinin in food supplements based on rice fermented with red yeast </w:t>
      </w:r>
      <w:r w:rsidRPr="002E64C2">
        <w:rPr>
          <w:i/>
        </w:rPr>
        <w:t>Monascus purpureus</w:t>
      </w:r>
      <w:r>
        <w:rPr>
          <w:i/>
        </w:rPr>
        <w:t>.</w:t>
      </w:r>
      <w:r w:rsidRPr="002E64C2">
        <w:t xml:space="preserve"> (</w:t>
      </w:r>
      <w:hyperlink r:id="rId32" w:history="1">
        <w:r w:rsidRPr="00B7392C">
          <w:rPr>
            <w:rStyle w:val="Hyperlink"/>
          </w:rPr>
          <w:t>11213/19 ADD1</w:t>
        </w:r>
      </w:hyperlink>
      <w:r w:rsidRPr="002E64C2">
        <w:t>)</w:t>
      </w:r>
      <w:r>
        <w:t xml:space="preserve"> </w:t>
      </w:r>
    </w:p>
    <w:p w14:paraId="4691E1AA" w14:textId="2FEA417F" w:rsidR="00B7392C" w:rsidRDefault="00B7392C" w:rsidP="00B7392C">
      <w:pPr>
        <w:rPr>
          <w:lang w:eastAsia="en-GB"/>
        </w:rPr>
      </w:pPr>
      <w:r w:rsidRPr="002E64C2">
        <w:t xml:space="preserve">The regulation amends the </w:t>
      </w:r>
      <w:r w:rsidR="00C0707D">
        <w:t>a</w:t>
      </w:r>
      <w:r w:rsidRPr="002E64C2">
        <w:t xml:space="preserve">nnex to </w:t>
      </w:r>
      <w:r w:rsidR="00C0707D">
        <w:t>r</w:t>
      </w:r>
      <w:r w:rsidRPr="002E64C2">
        <w:t xml:space="preserve">egulation (EC) </w:t>
      </w:r>
      <w:r w:rsidR="00C0707D">
        <w:t>n</w:t>
      </w:r>
      <w:r w:rsidRPr="002E64C2">
        <w:t xml:space="preserve">o 1881/2006 by setting the maximum levels of citrinin in food supplements based on rice fermented with red yeast </w:t>
      </w:r>
      <w:r>
        <w:rPr>
          <w:i/>
        </w:rPr>
        <w:t xml:space="preserve">Monascus purpureus </w:t>
      </w:r>
      <w:r w:rsidR="00D4654C">
        <w:rPr>
          <w:iCs/>
        </w:rPr>
        <w:t>at</w:t>
      </w:r>
      <w:r>
        <w:rPr>
          <w:iCs/>
        </w:rPr>
        <w:t xml:space="preserve"> 100 </w:t>
      </w:r>
      <w:r w:rsidRPr="00047755">
        <w:rPr>
          <w:lang w:eastAsia="en-GB"/>
        </w:rPr>
        <w:t>µg/kg</w:t>
      </w:r>
      <w:r>
        <w:rPr>
          <w:lang w:eastAsia="en-GB"/>
        </w:rPr>
        <w:t>.</w:t>
      </w:r>
    </w:p>
    <w:p w14:paraId="658B0FB2" w14:textId="77777777" w:rsidR="0037365D" w:rsidRPr="0037365D" w:rsidRDefault="0037365D" w:rsidP="0037365D">
      <w:pPr>
        <w:pStyle w:val="ItemApproved"/>
      </w:pPr>
      <w:r w:rsidRPr="0037365D">
        <w:t>ECONOMIC AND FINANCIAL AFFAIRS</w:t>
      </w:r>
    </w:p>
    <w:p w14:paraId="22E610CF" w14:textId="6F8D9E80" w:rsidR="0037365D" w:rsidRPr="0037365D" w:rsidRDefault="0037365D" w:rsidP="0037365D">
      <w:pPr>
        <w:pStyle w:val="Sub-itemApproved"/>
      </w:pPr>
      <w:bookmarkStart w:id="16" w:name="_Toc20386379"/>
      <w:r w:rsidRPr="0037365D">
        <w:t>Authorisation of member states</w:t>
      </w:r>
      <w:r w:rsidR="00D4654C">
        <w:t>’</w:t>
      </w:r>
      <w:r w:rsidRPr="0037365D">
        <w:t xml:space="preserve"> exemptions under the VAT regime</w:t>
      </w:r>
      <w:bookmarkEnd w:id="16"/>
    </w:p>
    <w:p w14:paraId="6F1F9350" w14:textId="62D4AC56" w:rsidR="0037365D" w:rsidRDefault="0037365D" w:rsidP="0037365D">
      <w:r>
        <w:t xml:space="preserve">The Council adopted three implementing decisions concerning specific exemptions </w:t>
      </w:r>
      <w:r w:rsidR="00327F1D">
        <w:t>from</w:t>
      </w:r>
      <w:r>
        <w:t xml:space="preserve"> the general VAT regime. </w:t>
      </w:r>
    </w:p>
    <w:p w14:paraId="29635428" w14:textId="77777777" w:rsidR="0037365D" w:rsidRDefault="0037365D" w:rsidP="0037365D">
      <w:r>
        <w:t>It authorised:</w:t>
      </w:r>
    </w:p>
    <w:p w14:paraId="62A0522E" w14:textId="77777777" w:rsidR="0037365D" w:rsidRPr="00087E5B" w:rsidRDefault="0037365D" w:rsidP="0037365D">
      <w:pPr>
        <w:pStyle w:val="Tiret0"/>
        <w:spacing w:after="120"/>
        <w:ind w:left="851" w:hanging="851"/>
      </w:pPr>
      <w:r w:rsidRPr="00087E5B">
        <w:t>Portugal to apply the reverse charge mechanism to certain wood supplies (</w:t>
      </w:r>
      <w:hyperlink r:id="rId33" w:history="1">
        <w:r w:rsidRPr="00087E5B">
          <w:rPr>
            <w:rStyle w:val="Hyperlink"/>
          </w:rPr>
          <w:t>11496/19</w:t>
        </w:r>
      </w:hyperlink>
      <w:r w:rsidRPr="00087E5B">
        <w:t xml:space="preserve">, </w:t>
      </w:r>
      <w:hyperlink r:id="rId34" w:history="1">
        <w:r w:rsidRPr="00087E5B">
          <w:rPr>
            <w:rStyle w:val="Hyperlink"/>
          </w:rPr>
          <w:t>11424/19</w:t>
        </w:r>
      </w:hyperlink>
      <w:r w:rsidRPr="00087E5B">
        <w:t>)</w:t>
      </w:r>
    </w:p>
    <w:p w14:paraId="3B7D8BC6" w14:textId="77777777" w:rsidR="0037365D" w:rsidRPr="00087E5B" w:rsidRDefault="0037365D" w:rsidP="0037365D">
      <w:pPr>
        <w:pStyle w:val="Tiret0"/>
        <w:spacing w:after="120"/>
        <w:ind w:left="851" w:hanging="851"/>
      </w:pPr>
      <w:r w:rsidRPr="00087E5B">
        <w:t>Romania to continue to apply the reverse charge mechanism to supplies of certain wood products (</w:t>
      </w:r>
      <w:hyperlink r:id="rId35" w:history="1">
        <w:r w:rsidRPr="00087E5B">
          <w:rPr>
            <w:rStyle w:val="Hyperlink"/>
          </w:rPr>
          <w:t>11498/19</w:t>
        </w:r>
      </w:hyperlink>
      <w:r w:rsidRPr="00087E5B">
        <w:t xml:space="preserve">, </w:t>
      </w:r>
      <w:hyperlink r:id="rId36" w:history="1">
        <w:r w:rsidRPr="00087E5B">
          <w:rPr>
            <w:rStyle w:val="Hyperlink"/>
          </w:rPr>
          <w:t>11426/19</w:t>
        </w:r>
      </w:hyperlink>
      <w:r w:rsidRPr="00087E5B">
        <w:t>)</w:t>
      </w:r>
    </w:p>
    <w:p w14:paraId="5A67F555" w14:textId="2AB7FC8F" w:rsidR="0037365D" w:rsidRPr="00087E5B" w:rsidRDefault="0037365D" w:rsidP="00447DB8">
      <w:pPr>
        <w:pStyle w:val="Tiret0"/>
        <w:spacing w:after="120"/>
        <w:ind w:left="851" w:hanging="851"/>
      </w:pPr>
      <w:r w:rsidRPr="00087E5B">
        <w:t xml:space="preserve">Poland to </w:t>
      </w:r>
      <w:r w:rsidR="00447DB8">
        <w:t xml:space="preserve">continue to apply the </w:t>
      </w:r>
      <w:r w:rsidR="00327F1D">
        <w:t>derogating measures</w:t>
      </w:r>
      <w:r w:rsidRPr="00087E5B">
        <w:t xml:space="preserve"> </w:t>
      </w:r>
      <w:r w:rsidR="00327F1D">
        <w:t>allowing</w:t>
      </w:r>
      <w:r w:rsidR="00447DB8">
        <w:t xml:space="preserve"> the </w:t>
      </w:r>
      <w:r w:rsidRPr="00087E5B">
        <w:t>limitation of the VAT deduction for certain vehicles (</w:t>
      </w:r>
      <w:hyperlink r:id="rId37" w:history="1">
        <w:r w:rsidRPr="00087E5B">
          <w:rPr>
            <w:rStyle w:val="Hyperlink"/>
          </w:rPr>
          <w:t>11499/19</w:t>
        </w:r>
      </w:hyperlink>
      <w:r w:rsidRPr="00087E5B">
        <w:t xml:space="preserve">, </w:t>
      </w:r>
      <w:hyperlink r:id="rId38" w:history="1">
        <w:r w:rsidRPr="00087E5B">
          <w:rPr>
            <w:rStyle w:val="Hyperlink"/>
          </w:rPr>
          <w:t>11427/19</w:t>
        </w:r>
      </w:hyperlink>
      <w:r w:rsidRPr="00087E5B">
        <w:t>)</w:t>
      </w:r>
    </w:p>
    <w:p w14:paraId="613BA5E1" w14:textId="77777777" w:rsidR="00E52E6E" w:rsidRPr="009A205B" w:rsidRDefault="00E52E6E" w:rsidP="009A205B">
      <w:pPr>
        <w:pStyle w:val="FinalLine"/>
      </w:pPr>
    </w:p>
    <w:sectPr w:rsidR="00E52E6E" w:rsidRPr="009A205B" w:rsidSect="007A4DAF">
      <w:footnotePr>
        <w:numRestart w:val="eachPage"/>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3AE53" w14:textId="77777777" w:rsidR="009A205B" w:rsidRDefault="009A205B" w:rsidP="00CC05AB">
      <w:pPr>
        <w:spacing w:before="0" w:after="0" w:line="240" w:lineRule="auto"/>
      </w:pPr>
      <w:r>
        <w:separator/>
      </w:r>
    </w:p>
  </w:endnote>
  <w:endnote w:type="continuationSeparator" w:id="0">
    <w:p w14:paraId="7386FBB0" w14:textId="77777777" w:rsidR="009A205B" w:rsidRDefault="009A205B" w:rsidP="00CC05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65F5F" w14:textId="77777777" w:rsidR="007A4DAF" w:rsidRPr="007A4DAF" w:rsidRDefault="007A4DAF" w:rsidP="007A4D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020"/>
      <w:gridCol w:w="2543"/>
      <w:gridCol w:w="2076"/>
    </w:tblGrid>
    <w:tr w:rsidR="007A4DAF" w:rsidRPr="007410E8" w14:paraId="0D9C54E2" w14:textId="77777777" w:rsidTr="007A4DAF">
      <w:trPr>
        <w:jc w:val="center"/>
      </w:trPr>
      <w:tc>
        <w:tcPr>
          <w:tcW w:w="2604" w:type="pct"/>
          <w:shd w:val="clear" w:color="auto" w:fill="auto"/>
        </w:tcPr>
        <w:p w14:paraId="15DD02AF" w14:textId="77777777" w:rsidR="007A4DAF" w:rsidRPr="007410E8" w:rsidRDefault="007A4DAF" w:rsidP="0035025C">
          <w:pPr>
            <w:pStyle w:val="FooterText"/>
            <w:rPr>
              <w:sz w:val="16"/>
              <w:szCs w:val="16"/>
            </w:rPr>
          </w:pPr>
          <w:bookmarkStart w:id="1" w:name="FOOTER_PR_STANDARD"/>
        </w:p>
      </w:tc>
      <w:tc>
        <w:tcPr>
          <w:tcW w:w="1319" w:type="pct"/>
          <w:shd w:val="clear" w:color="auto" w:fill="auto"/>
        </w:tcPr>
        <w:p w14:paraId="5ABCACAB" w14:textId="77777777" w:rsidR="007A4DAF" w:rsidRPr="007410E8" w:rsidRDefault="007A4DAF" w:rsidP="0035025C">
          <w:pPr>
            <w:pStyle w:val="FooterText"/>
            <w:rPr>
              <w:sz w:val="16"/>
              <w:szCs w:val="16"/>
            </w:rPr>
          </w:pPr>
        </w:p>
      </w:tc>
      <w:tc>
        <w:tcPr>
          <w:tcW w:w="1077" w:type="pct"/>
          <w:shd w:val="clear" w:color="auto" w:fill="auto"/>
        </w:tcPr>
        <w:p w14:paraId="133905B3" w14:textId="77777777" w:rsidR="007A4DAF" w:rsidRPr="007410E8" w:rsidRDefault="007A4DAF" w:rsidP="0035025C">
          <w:pPr>
            <w:pStyle w:val="FooterText"/>
            <w:jc w:val="right"/>
            <w:rPr>
              <w:sz w:val="16"/>
              <w:szCs w:val="16"/>
            </w:rPr>
          </w:pPr>
        </w:p>
      </w:tc>
    </w:tr>
    <w:tr w:rsidR="007A4DAF" w:rsidRPr="007410E8" w14:paraId="04CF341A" w14:textId="77777777" w:rsidTr="007A4DAF">
      <w:trPr>
        <w:jc w:val="center"/>
      </w:trPr>
      <w:tc>
        <w:tcPr>
          <w:tcW w:w="2604" w:type="pct"/>
          <w:shd w:val="clear" w:color="auto" w:fill="auto"/>
        </w:tcPr>
        <w:p w14:paraId="41712610" w14:textId="34236032" w:rsidR="007A4DAF" w:rsidRPr="007410E8" w:rsidRDefault="007A4DAF" w:rsidP="0035025C">
          <w:pPr>
            <w:pStyle w:val="FooterText"/>
            <w:rPr>
              <w:sz w:val="16"/>
            </w:rPr>
          </w:pPr>
          <w:r>
            <w:t>12442/19</w:t>
          </w:r>
          <w:r w:rsidRPr="002511D8">
            <w:t xml:space="preserve"> </w:t>
          </w:r>
        </w:p>
      </w:tc>
      <w:tc>
        <w:tcPr>
          <w:tcW w:w="1319" w:type="pct"/>
          <w:shd w:val="clear" w:color="auto" w:fill="auto"/>
        </w:tcPr>
        <w:p w14:paraId="2CCE03FD" w14:textId="77777777" w:rsidR="007A4DAF" w:rsidRPr="007410E8" w:rsidRDefault="007A4DAF" w:rsidP="0035025C">
          <w:pPr>
            <w:pStyle w:val="FooterText"/>
            <w:rPr>
              <w:sz w:val="16"/>
            </w:rPr>
          </w:pPr>
        </w:p>
      </w:tc>
      <w:tc>
        <w:tcPr>
          <w:tcW w:w="1077" w:type="pct"/>
          <w:shd w:val="clear" w:color="auto" w:fill="auto"/>
        </w:tcPr>
        <w:p w14:paraId="767BC205" w14:textId="779C31A1" w:rsidR="007A4DAF" w:rsidRPr="007410E8" w:rsidRDefault="007A4DAF" w:rsidP="007A4DAF">
          <w:pPr>
            <w:pStyle w:val="FooterText"/>
            <w:jc w:val="right"/>
            <w:rPr>
              <w:sz w:val="16"/>
            </w:rPr>
          </w:pPr>
          <w:r>
            <w:fldChar w:fldCharType="begin"/>
          </w:r>
          <w:r>
            <w:instrText xml:space="preserve"> PAGE  \* MERGEFORMAT </w:instrText>
          </w:r>
          <w:r>
            <w:fldChar w:fldCharType="separate"/>
          </w:r>
          <w:r>
            <w:rPr>
              <w:noProof/>
            </w:rPr>
            <w:t>6</w:t>
          </w:r>
          <w:r>
            <w:fldChar w:fldCharType="end"/>
          </w:r>
        </w:p>
      </w:tc>
    </w:tr>
    <w:tr w:rsidR="007A4DAF" w:rsidRPr="007410E8" w14:paraId="1D5839B5" w14:textId="77777777" w:rsidTr="007A4DAF">
      <w:trPr>
        <w:jc w:val="center"/>
      </w:trPr>
      <w:tc>
        <w:tcPr>
          <w:tcW w:w="2604" w:type="pct"/>
          <w:shd w:val="clear" w:color="auto" w:fill="auto"/>
        </w:tcPr>
        <w:p w14:paraId="1C0E8DB5" w14:textId="4D3D765A" w:rsidR="007A4DAF" w:rsidRPr="007410E8" w:rsidRDefault="007A4DAF" w:rsidP="0035025C">
          <w:pPr>
            <w:pStyle w:val="FooterText"/>
            <w:rPr>
              <w:sz w:val="16"/>
            </w:rPr>
          </w:pPr>
        </w:p>
      </w:tc>
      <w:tc>
        <w:tcPr>
          <w:tcW w:w="1319" w:type="pct"/>
          <w:shd w:val="clear" w:color="auto" w:fill="auto"/>
        </w:tcPr>
        <w:p w14:paraId="755F1E6F" w14:textId="77777777" w:rsidR="007A4DAF" w:rsidRPr="007410E8" w:rsidRDefault="007A4DAF" w:rsidP="0035025C">
          <w:pPr>
            <w:pStyle w:val="FooterText"/>
            <w:rPr>
              <w:sz w:val="16"/>
            </w:rPr>
          </w:pPr>
        </w:p>
      </w:tc>
      <w:tc>
        <w:tcPr>
          <w:tcW w:w="1077" w:type="pct"/>
          <w:shd w:val="clear" w:color="auto" w:fill="auto"/>
        </w:tcPr>
        <w:p w14:paraId="5D1F85AE" w14:textId="1DD6CAE4" w:rsidR="007A4DAF" w:rsidRPr="007410E8" w:rsidRDefault="007A4DAF" w:rsidP="0035025C">
          <w:pPr>
            <w:pStyle w:val="FooterText"/>
            <w:jc w:val="right"/>
            <w:rPr>
              <w:sz w:val="16"/>
            </w:rPr>
          </w:pPr>
          <w:r>
            <w:rPr>
              <w:b/>
              <w:spacing w:val="-20"/>
              <w:position w:val="-4"/>
              <w:sz w:val="36"/>
            </w:rPr>
            <w:t>EN</w:t>
          </w:r>
        </w:p>
      </w:tc>
    </w:tr>
    <w:bookmarkEnd w:id="1"/>
  </w:tbl>
  <w:p w14:paraId="5062F689" w14:textId="77777777" w:rsidR="00CC05AB" w:rsidRPr="007A4DAF" w:rsidRDefault="00CC05AB" w:rsidP="007A4DAF">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1096"/>
      <w:gridCol w:w="3919"/>
      <w:gridCol w:w="2497"/>
      <w:gridCol w:w="833"/>
      <w:gridCol w:w="1294"/>
    </w:tblGrid>
    <w:tr w:rsidR="007A4DAF" w:rsidRPr="009C2FB3" w14:paraId="62B26B4F" w14:textId="77777777" w:rsidTr="007A4DAF">
      <w:trPr>
        <w:jc w:val="center"/>
      </w:trPr>
      <w:tc>
        <w:tcPr>
          <w:tcW w:w="569" w:type="pct"/>
          <w:shd w:val="clear" w:color="auto" w:fill="auto"/>
        </w:tcPr>
        <w:p w14:paraId="5249F0B1" w14:textId="77777777" w:rsidR="007A4DAF" w:rsidRPr="009C2FB3" w:rsidRDefault="007A4DAF" w:rsidP="0035025C">
          <w:pPr>
            <w:pStyle w:val="FooterText"/>
          </w:pPr>
          <w:bookmarkStart w:id="2" w:name="FOOTER_PR_COVERPAGE"/>
        </w:p>
      </w:tc>
      <w:tc>
        <w:tcPr>
          <w:tcW w:w="3760" w:type="pct"/>
          <w:gridSpan w:val="3"/>
          <w:shd w:val="clear" w:color="auto" w:fill="auto"/>
          <w:noWrap/>
        </w:tcPr>
        <w:p w14:paraId="79A3AA10" w14:textId="307089B4" w:rsidR="007A4DAF" w:rsidRPr="00F37CD6" w:rsidRDefault="007A4DAF" w:rsidP="00CA18CB">
          <w:pPr>
            <w:pStyle w:val="FooterText"/>
            <w:pBdr>
              <w:bottom w:val="single" w:sz="24" w:space="1" w:color="2C4491"/>
            </w:pBdr>
            <w:spacing w:line="276" w:lineRule="auto"/>
            <w:jc w:val="center"/>
            <w:rPr>
              <w:b/>
              <w:color w:val="2C4491"/>
              <w:spacing w:val="200"/>
              <w:sz w:val="56"/>
            </w:rPr>
          </w:pPr>
          <w:r>
            <w:rPr>
              <w:b/>
              <w:color w:val="2C4491"/>
              <w:spacing w:val="200"/>
              <w:sz w:val="56"/>
            </w:rPr>
            <w:t>PRESS</w:t>
          </w:r>
        </w:p>
      </w:tc>
      <w:tc>
        <w:tcPr>
          <w:tcW w:w="671" w:type="pct"/>
          <w:shd w:val="clear" w:color="auto" w:fill="auto"/>
        </w:tcPr>
        <w:p w14:paraId="16C01A02" w14:textId="77777777" w:rsidR="007A4DAF" w:rsidRPr="009C2FB3" w:rsidRDefault="007A4DAF" w:rsidP="0035025C">
          <w:pPr>
            <w:pStyle w:val="FooterText"/>
          </w:pPr>
        </w:p>
      </w:tc>
    </w:tr>
    <w:tr w:rsidR="007A4DAF" w:rsidRPr="007A4DAF" w14:paraId="0E51440A" w14:textId="77777777" w:rsidTr="007A4DAF">
      <w:trPr>
        <w:jc w:val="center"/>
      </w:trPr>
      <w:tc>
        <w:tcPr>
          <w:tcW w:w="5000" w:type="pct"/>
          <w:gridSpan w:val="5"/>
          <w:shd w:val="clear" w:color="auto" w:fill="auto"/>
        </w:tcPr>
        <w:p w14:paraId="71CB9275" w14:textId="77777777" w:rsidR="007A4DAF" w:rsidRPr="007A4DAF" w:rsidRDefault="007A4DAF" w:rsidP="0035025C">
          <w:pPr>
            <w:pStyle w:val="FooterAddressText"/>
            <w:rPr>
              <w:lang w:val="fr-BE"/>
            </w:rPr>
          </w:pPr>
        </w:p>
        <w:p w14:paraId="29BE8DC3" w14:textId="7E679318" w:rsidR="007A4DAF" w:rsidRPr="007A4DAF" w:rsidRDefault="007A4DAF" w:rsidP="007A4DAF">
          <w:pPr>
            <w:pStyle w:val="FooterAddressText"/>
            <w:rPr>
              <w:lang w:val="fr-BE"/>
            </w:rPr>
          </w:pPr>
          <w:r w:rsidRPr="007A4DAF">
            <w:rPr>
              <w:lang w:val="fr-BE"/>
            </w:rPr>
            <w:t>Rue de la Loi/Wetstraat 175  B – 1048 BRUSSELS  Tel.: +32 (0)2 281 6319 / 6319  Fax: +32 (0)2 281 8026</w:t>
          </w:r>
        </w:p>
      </w:tc>
    </w:tr>
    <w:tr w:rsidR="007A4DAF" w:rsidRPr="007A4DAF" w14:paraId="054C3DA6" w14:textId="77777777" w:rsidTr="007A4DAF">
      <w:trPr>
        <w:jc w:val="center"/>
      </w:trPr>
      <w:tc>
        <w:tcPr>
          <w:tcW w:w="5000" w:type="pct"/>
          <w:gridSpan w:val="5"/>
          <w:shd w:val="clear" w:color="auto" w:fill="auto"/>
        </w:tcPr>
        <w:p w14:paraId="5EABF113" w14:textId="35AEE236" w:rsidR="007A4DAF" w:rsidRPr="007A4DAF" w:rsidRDefault="007A4DAF" w:rsidP="0035025C">
          <w:pPr>
            <w:pStyle w:val="FooterText"/>
            <w:jc w:val="center"/>
            <w:rPr>
              <w:sz w:val="20"/>
              <w:szCs w:val="20"/>
              <w:lang w:val="fr-BE"/>
            </w:rPr>
          </w:pPr>
          <w:hyperlink r:id="rId1" w:history="1">
            <w:r w:rsidRPr="007A4DAF">
              <w:rPr>
                <w:rStyle w:val="Hyperlink"/>
                <w:sz w:val="20"/>
                <w:szCs w:val="20"/>
                <w:lang w:val="fr-BE"/>
              </w:rPr>
              <w:t>press.office@consilium.europa.eu</w:t>
            </w:r>
          </w:hyperlink>
          <w:r w:rsidRPr="007A4DAF">
            <w:rPr>
              <w:sz w:val="20"/>
              <w:szCs w:val="20"/>
              <w:lang w:val="fr-BE"/>
            </w:rPr>
            <w:t xml:space="preserve">  </w:t>
          </w:r>
          <w:hyperlink r:id="rId2" w:history="1">
            <w:r w:rsidRPr="007A4DAF">
              <w:rPr>
                <w:rStyle w:val="Hyperlink"/>
                <w:sz w:val="20"/>
                <w:szCs w:val="20"/>
                <w:lang w:val="fr-BE"/>
              </w:rPr>
              <w:t>http://www.consilium.europa.eu/press</w:t>
            </w:r>
          </w:hyperlink>
        </w:p>
      </w:tc>
    </w:tr>
    <w:tr w:rsidR="007A4DAF" w:rsidRPr="007410E8" w14:paraId="0E623C7D" w14:textId="77777777" w:rsidTr="007A4DAF">
      <w:trPr>
        <w:jc w:val="center"/>
      </w:trPr>
      <w:tc>
        <w:tcPr>
          <w:tcW w:w="2602" w:type="pct"/>
          <w:gridSpan w:val="2"/>
          <w:shd w:val="clear" w:color="auto" w:fill="auto"/>
        </w:tcPr>
        <w:p w14:paraId="58E5B151" w14:textId="55218930" w:rsidR="007A4DAF" w:rsidRPr="007410E8" w:rsidRDefault="007A4DAF" w:rsidP="0035025C">
          <w:pPr>
            <w:pStyle w:val="FooterText"/>
            <w:spacing w:before="60"/>
            <w:rPr>
              <w:sz w:val="16"/>
            </w:rPr>
          </w:pPr>
          <w:r>
            <w:t>12442/19</w:t>
          </w:r>
          <w:r w:rsidRPr="002511D8">
            <w:t xml:space="preserve"> </w:t>
          </w:r>
        </w:p>
      </w:tc>
      <w:tc>
        <w:tcPr>
          <w:tcW w:w="1295" w:type="pct"/>
          <w:shd w:val="clear" w:color="auto" w:fill="auto"/>
        </w:tcPr>
        <w:p w14:paraId="7ED04A1D" w14:textId="77777777" w:rsidR="007A4DAF" w:rsidRPr="007410E8" w:rsidRDefault="007A4DAF" w:rsidP="0035025C">
          <w:pPr>
            <w:pStyle w:val="FooterText"/>
            <w:spacing w:before="120"/>
            <w:rPr>
              <w:sz w:val="16"/>
            </w:rPr>
          </w:pPr>
        </w:p>
      </w:tc>
      <w:tc>
        <w:tcPr>
          <w:tcW w:w="1103" w:type="pct"/>
          <w:gridSpan w:val="2"/>
          <w:shd w:val="clear" w:color="auto" w:fill="auto"/>
        </w:tcPr>
        <w:p w14:paraId="17B824A3" w14:textId="427E6688" w:rsidR="007A4DAF" w:rsidRPr="007410E8" w:rsidRDefault="007A4DAF" w:rsidP="007A4DAF">
          <w:pPr>
            <w:pStyle w:val="FooterText"/>
            <w:spacing w:before="60"/>
            <w:jc w:val="right"/>
            <w:rPr>
              <w:sz w:val="16"/>
            </w:rPr>
          </w:pPr>
          <w:r>
            <w:fldChar w:fldCharType="begin"/>
          </w:r>
          <w:r>
            <w:instrText xml:space="preserve"> PAGE  \* MERGEFORMAT </w:instrText>
          </w:r>
          <w:r>
            <w:fldChar w:fldCharType="separate"/>
          </w:r>
          <w:r>
            <w:rPr>
              <w:noProof/>
            </w:rPr>
            <w:t>1</w:t>
          </w:r>
          <w:r>
            <w:fldChar w:fldCharType="end"/>
          </w:r>
        </w:p>
      </w:tc>
    </w:tr>
    <w:tr w:rsidR="007A4DAF" w:rsidRPr="007410E8" w14:paraId="19AC0894" w14:textId="77777777" w:rsidTr="007A4DAF">
      <w:trPr>
        <w:jc w:val="center"/>
      </w:trPr>
      <w:tc>
        <w:tcPr>
          <w:tcW w:w="2602" w:type="pct"/>
          <w:gridSpan w:val="2"/>
          <w:shd w:val="clear" w:color="auto" w:fill="auto"/>
        </w:tcPr>
        <w:p w14:paraId="69B72E85" w14:textId="77777777" w:rsidR="007A4DAF" w:rsidRPr="007410E8" w:rsidRDefault="007A4DAF" w:rsidP="0035025C">
          <w:pPr>
            <w:pStyle w:val="FooterText"/>
            <w:rPr>
              <w:sz w:val="16"/>
            </w:rPr>
          </w:pPr>
        </w:p>
      </w:tc>
      <w:tc>
        <w:tcPr>
          <w:tcW w:w="1295" w:type="pct"/>
          <w:shd w:val="clear" w:color="auto" w:fill="auto"/>
        </w:tcPr>
        <w:p w14:paraId="33809D7A" w14:textId="77777777" w:rsidR="007A4DAF" w:rsidRPr="007410E8" w:rsidRDefault="007A4DAF" w:rsidP="0035025C">
          <w:pPr>
            <w:pStyle w:val="FooterText"/>
            <w:rPr>
              <w:sz w:val="16"/>
            </w:rPr>
          </w:pPr>
        </w:p>
      </w:tc>
      <w:tc>
        <w:tcPr>
          <w:tcW w:w="1103" w:type="pct"/>
          <w:gridSpan w:val="2"/>
          <w:shd w:val="clear" w:color="auto" w:fill="auto"/>
        </w:tcPr>
        <w:p w14:paraId="68262025" w14:textId="4EC6F7F5" w:rsidR="007A4DAF" w:rsidRPr="007410E8" w:rsidRDefault="007A4DAF" w:rsidP="0035025C">
          <w:pPr>
            <w:pStyle w:val="FooterText"/>
            <w:jc w:val="right"/>
            <w:rPr>
              <w:sz w:val="16"/>
            </w:rPr>
          </w:pPr>
          <w:r>
            <w:rPr>
              <w:b/>
              <w:spacing w:val="-20"/>
              <w:position w:val="-4"/>
              <w:sz w:val="36"/>
            </w:rPr>
            <w:t>EN</w:t>
          </w:r>
        </w:p>
      </w:tc>
    </w:tr>
    <w:bookmarkEnd w:id="2"/>
  </w:tbl>
  <w:p w14:paraId="2AEE182B" w14:textId="77777777" w:rsidR="00CC05AB" w:rsidRPr="007A4DAF" w:rsidRDefault="00CC05AB" w:rsidP="007A4DAF">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020"/>
      <w:gridCol w:w="2543"/>
      <w:gridCol w:w="2076"/>
    </w:tblGrid>
    <w:tr w:rsidR="007A4DAF" w:rsidRPr="007410E8" w14:paraId="29D3D17A" w14:textId="77777777" w:rsidTr="007A4DAF">
      <w:trPr>
        <w:jc w:val="center"/>
      </w:trPr>
      <w:tc>
        <w:tcPr>
          <w:tcW w:w="5000" w:type="pct"/>
          <w:gridSpan w:val="3"/>
          <w:shd w:val="clear" w:color="auto" w:fill="auto"/>
        </w:tcPr>
        <w:p w14:paraId="25296DB6" w14:textId="14F7D18A" w:rsidR="007A4DAF" w:rsidRPr="007410E8" w:rsidRDefault="007A4DAF" w:rsidP="0035025C">
          <w:pPr>
            <w:pStyle w:val="FooterText"/>
            <w:tabs>
              <w:tab w:val="left" w:pos="285"/>
              <w:tab w:val="left" w:pos="585"/>
            </w:tabs>
            <w:ind w:left="540" w:hanging="540"/>
            <w:rPr>
              <w:sz w:val="21"/>
              <w:szCs w:val="21"/>
            </w:rPr>
          </w:pPr>
          <w:bookmarkStart w:id="4" w:name="FOOTER_PR_STANDARD_FOOTNOTES"/>
          <w:r w:rsidRPr="007410E8">
            <w:rPr>
              <w:b/>
              <w:sz w:val="21"/>
              <w:szCs w:val="21"/>
              <w:vertAlign w:val="superscript"/>
            </w:rPr>
            <w:t>1</w:t>
          </w:r>
          <w:r w:rsidRPr="007410E8">
            <w:rPr>
              <w:rFonts w:ascii="Wingdings" w:hAnsi="Wingdings"/>
              <w:sz w:val="21"/>
              <w:szCs w:val="21"/>
            </w:rPr>
            <w:tab/>
          </w:r>
          <w:r w:rsidRPr="007410E8">
            <w:rPr>
              <w:rFonts w:ascii="Wingdings" w:hAnsi="Wingdings"/>
              <w:sz w:val="21"/>
              <w:szCs w:val="21"/>
            </w:rPr>
            <w:t></w:t>
          </w:r>
          <w:r w:rsidRPr="007410E8">
            <w:rPr>
              <w:sz w:val="21"/>
              <w:szCs w:val="21"/>
            </w:rPr>
            <w:tab/>
          </w:r>
          <w:r>
            <w:rPr>
              <w:sz w:val="21"/>
              <w:szCs w:val="21"/>
            </w:rPr>
            <w:t>Where declarations, conclusions or resolutions have been formally adopted by the Council, this is indicated in the heading for the item concerned and the text is placed between quotation marks.</w:t>
          </w:r>
        </w:p>
        <w:p w14:paraId="4162A1A7" w14:textId="0886C036" w:rsidR="007A4DAF" w:rsidRPr="007410E8" w:rsidRDefault="007A4DAF" w:rsidP="0035025C">
          <w:pPr>
            <w:pStyle w:val="FooterText"/>
            <w:tabs>
              <w:tab w:val="left" w:pos="285"/>
              <w:tab w:val="left" w:pos="585"/>
            </w:tabs>
            <w:ind w:left="540" w:hanging="540"/>
            <w:rPr>
              <w:sz w:val="21"/>
              <w:szCs w:val="21"/>
            </w:rPr>
          </w:pPr>
          <w:r w:rsidRPr="007410E8">
            <w:rPr>
              <w:rFonts w:ascii="Wingdings" w:hAnsi="Wingdings"/>
              <w:sz w:val="21"/>
              <w:szCs w:val="21"/>
            </w:rPr>
            <w:tab/>
          </w:r>
          <w:r w:rsidRPr="007410E8">
            <w:rPr>
              <w:rFonts w:ascii="Wingdings" w:hAnsi="Wingdings"/>
              <w:sz w:val="21"/>
              <w:szCs w:val="21"/>
            </w:rPr>
            <w:t></w:t>
          </w:r>
          <w:r w:rsidRPr="007410E8">
            <w:rPr>
              <w:sz w:val="21"/>
              <w:szCs w:val="21"/>
            </w:rPr>
            <w:tab/>
          </w:r>
          <w:r>
            <w:rPr>
              <w:sz w:val="21"/>
              <w:szCs w:val="21"/>
            </w:rPr>
            <w:t>Documents for which references are given in the text are available on the Council's internet site (http://www.consilium.europa.eu).</w:t>
          </w:r>
        </w:p>
        <w:p w14:paraId="7FE068E4" w14:textId="0B7A665E" w:rsidR="007A4DAF" w:rsidRPr="007410E8" w:rsidRDefault="007A4DAF" w:rsidP="0035025C">
          <w:pPr>
            <w:pStyle w:val="FooterText"/>
            <w:tabs>
              <w:tab w:val="left" w:pos="285"/>
              <w:tab w:val="left" w:pos="585"/>
            </w:tabs>
            <w:ind w:left="540" w:hanging="540"/>
            <w:rPr>
              <w:sz w:val="21"/>
              <w:szCs w:val="21"/>
            </w:rPr>
          </w:pPr>
          <w:r w:rsidRPr="007410E8">
            <w:rPr>
              <w:rFonts w:ascii="Wingdings" w:hAnsi="Wingdings"/>
              <w:sz w:val="21"/>
              <w:szCs w:val="21"/>
            </w:rPr>
            <w:tab/>
          </w:r>
          <w:r w:rsidRPr="007410E8">
            <w:rPr>
              <w:rFonts w:ascii="Wingdings" w:hAnsi="Wingdings"/>
              <w:sz w:val="21"/>
              <w:szCs w:val="21"/>
            </w:rPr>
            <w:t></w:t>
          </w:r>
          <w:r w:rsidRPr="007410E8">
            <w:rPr>
              <w:sz w:val="21"/>
              <w:szCs w:val="21"/>
            </w:rPr>
            <w:tab/>
          </w:r>
          <w:r>
            <w:rPr>
              <w:sz w:val="21"/>
              <w:szCs w:val="21"/>
            </w:rPr>
            <w:t>Acts adopted with statements for the Council minutes which may be released to the public are indicated by an asterisk; these statements are available on the Council's internet site or may be obtained from the Press Office.</w:t>
          </w:r>
        </w:p>
        <w:p w14:paraId="5F25023D" w14:textId="77777777" w:rsidR="007A4DAF" w:rsidRPr="007410E8" w:rsidRDefault="007A4DAF" w:rsidP="0035025C">
          <w:pPr>
            <w:pStyle w:val="FooterText"/>
            <w:tabs>
              <w:tab w:val="left" w:pos="285"/>
              <w:tab w:val="left" w:pos="585"/>
            </w:tabs>
            <w:rPr>
              <w:sz w:val="21"/>
              <w:szCs w:val="21"/>
            </w:rPr>
          </w:pPr>
        </w:p>
      </w:tc>
    </w:tr>
    <w:tr w:rsidR="007A4DAF" w:rsidRPr="007410E8" w14:paraId="42D39028" w14:textId="77777777" w:rsidTr="007A4DAF">
      <w:trPr>
        <w:jc w:val="center"/>
      </w:trPr>
      <w:tc>
        <w:tcPr>
          <w:tcW w:w="2604" w:type="pct"/>
          <w:shd w:val="clear" w:color="auto" w:fill="auto"/>
        </w:tcPr>
        <w:p w14:paraId="3E17FDB4" w14:textId="6EC40C0A" w:rsidR="007A4DAF" w:rsidRPr="007410E8" w:rsidRDefault="007A4DAF" w:rsidP="0035025C">
          <w:pPr>
            <w:pStyle w:val="FooterText"/>
            <w:rPr>
              <w:sz w:val="16"/>
            </w:rPr>
          </w:pPr>
          <w:r>
            <w:t>12442/19</w:t>
          </w:r>
          <w:r w:rsidRPr="002511D8">
            <w:t xml:space="preserve"> </w:t>
          </w:r>
        </w:p>
      </w:tc>
      <w:tc>
        <w:tcPr>
          <w:tcW w:w="1319" w:type="pct"/>
          <w:shd w:val="clear" w:color="auto" w:fill="auto"/>
        </w:tcPr>
        <w:p w14:paraId="396CA7B3" w14:textId="77777777" w:rsidR="007A4DAF" w:rsidRPr="007410E8" w:rsidRDefault="007A4DAF" w:rsidP="0035025C">
          <w:pPr>
            <w:pStyle w:val="FooterText"/>
            <w:rPr>
              <w:sz w:val="16"/>
            </w:rPr>
          </w:pPr>
        </w:p>
      </w:tc>
      <w:tc>
        <w:tcPr>
          <w:tcW w:w="1077" w:type="pct"/>
          <w:shd w:val="clear" w:color="auto" w:fill="auto"/>
        </w:tcPr>
        <w:p w14:paraId="186A588B" w14:textId="4F00BE38" w:rsidR="007A4DAF" w:rsidRPr="007410E8" w:rsidRDefault="007A4DAF" w:rsidP="007A4DAF">
          <w:pPr>
            <w:pStyle w:val="FooterText"/>
            <w:jc w:val="right"/>
            <w:rPr>
              <w:sz w:val="16"/>
            </w:rPr>
          </w:pPr>
          <w:r>
            <w:fldChar w:fldCharType="begin"/>
          </w:r>
          <w:r>
            <w:instrText xml:space="preserve"> PAGE  \* MERGEFORMAT </w:instrText>
          </w:r>
          <w:r>
            <w:fldChar w:fldCharType="separate"/>
          </w:r>
          <w:r>
            <w:rPr>
              <w:noProof/>
            </w:rPr>
            <w:t>2</w:t>
          </w:r>
          <w:r>
            <w:fldChar w:fldCharType="end"/>
          </w:r>
        </w:p>
      </w:tc>
    </w:tr>
    <w:tr w:rsidR="007A4DAF" w:rsidRPr="007410E8" w14:paraId="32D2AFB0" w14:textId="77777777" w:rsidTr="007A4DAF">
      <w:trPr>
        <w:jc w:val="center"/>
      </w:trPr>
      <w:tc>
        <w:tcPr>
          <w:tcW w:w="2604" w:type="pct"/>
          <w:shd w:val="clear" w:color="auto" w:fill="auto"/>
        </w:tcPr>
        <w:p w14:paraId="494E2932" w14:textId="76C921AE" w:rsidR="007A4DAF" w:rsidRPr="007410E8" w:rsidRDefault="007A4DAF" w:rsidP="0035025C">
          <w:pPr>
            <w:pStyle w:val="FooterText"/>
            <w:rPr>
              <w:sz w:val="16"/>
            </w:rPr>
          </w:pPr>
        </w:p>
      </w:tc>
      <w:tc>
        <w:tcPr>
          <w:tcW w:w="1319" w:type="pct"/>
          <w:shd w:val="clear" w:color="auto" w:fill="auto"/>
        </w:tcPr>
        <w:p w14:paraId="568F34C3" w14:textId="77777777" w:rsidR="007A4DAF" w:rsidRPr="007410E8" w:rsidRDefault="007A4DAF" w:rsidP="0035025C">
          <w:pPr>
            <w:pStyle w:val="FooterText"/>
            <w:rPr>
              <w:sz w:val="16"/>
            </w:rPr>
          </w:pPr>
        </w:p>
      </w:tc>
      <w:tc>
        <w:tcPr>
          <w:tcW w:w="1077" w:type="pct"/>
          <w:shd w:val="clear" w:color="auto" w:fill="auto"/>
        </w:tcPr>
        <w:p w14:paraId="4EE7EF43" w14:textId="721CF723" w:rsidR="007A4DAF" w:rsidRPr="007410E8" w:rsidRDefault="007A4DAF" w:rsidP="0035025C">
          <w:pPr>
            <w:pStyle w:val="FooterText"/>
            <w:jc w:val="right"/>
            <w:rPr>
              <w:sz w:val="16"/>
            </w:rPr>
          </w:pPr>
          <w:r>
            <w:rPr>
              <w:b/>
              <w:spacing w:val="-20"/>
              <w:position w:val="-4"/>
              <w:sz w:val="36"/>
            </w:rPr>
            <w:t>EN</w:t>
          </w:r>
        </w:p>
      </w:tc>
    </w:tr>
    <w:bookmarkEnd w:id="4"/>
  </w:tbl>
  <w:p w14:paraId="153C6879" w14:textId="77777777" w:rsidR="009A205B" w:rsidRPr="007A4DAF" w:rsidRDefault="009A205B" w:rsidP="007A4DAF">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2318C" w14:textId="77777777" w:rsidR="009A205B" w:rsidRDefault="009A205B" w:rsidP="00CC05AB">
      <w:pPr>
        <w:spacing w:before="0" w:after="0" w:line="240" w:lineRule="auto"/>
      </w:pPr>
      <w:r>
        <w:separator/>
      </w:r>
    </w:p>
  </w:footnote>
  <w:footnote w:type="continuationSeparator" w:id="0">
    <w:p w14:paraId="477EC047" w14:textId="77777777" w:rsidR="009A205B" w:rsidRDefault="009A205B" w:rsidP="00CC05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A02A" w14:textId="77777777" w:rsidR="007A4DAF" w:rsidRPr="007A4DAF" w:rsidRDefault="007A4DAF" w:rsidP="007A4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F1C3E" w14:textId="09CC253B" w:rsidR="00CC05AB" w:rsidRPr="007A4DAF" w:rsidRDefault="007A4DAF" w:rsidP="007A4DAF">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1EC6C" w14:textId="323174E2" w:rsidR="00CC05AB" w:rsidRPr="007A4DAF" w:rsidRDefault="007A4DAF" w:rsidP="007A4DAF">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1" w:type="pct"/>
      <w:jc w:val="center"/>
      <w:tblLayout w:type="fixed"/>
      <w:tblCellMar>
        <w:left w:w="0" w:type="dxa"/>
        <w:right w:w="0" w:type="dxa"/>
      </w:tblCellMar>
      <w:tblLook w:val="01E0" w:firstRow="1" w:lastRow="1" w:firstColumn="1" w:lastColumn="1" w:noHBand="0" w:noVBand="0"/>
    </w:tblPr>
    <w:tblGrid>
      <w:gridCol w:w="4820"/>
      <w:gridCol w:w="4821"/>
    </w:tblGrid>
    <w:tr w:rsidR="007A4DAF" w:rsidRPr="007410E8" w14:paraId="5428A385" w14:textId="77777777" w:rsidTr="007A4DAF">
      <w:trPr>
        <w:jc w:val="center"/>
      </w:trPr>
      <w:tc>
        <w:tcPr>
          <w:tcW w:w="2500" w:type="pct"/>
          <w:shd w:val="clear" w:color="auto" w:fill="auto"/>
        </w:tcPr>
        <w:p w14:paraId="6DFC9620" w14:textId="754920B6" w:rsidR="007A4DAF" w:rsidRPr="007410E8" w:rsidRDefault="007A4DAF" w:rsidP="0035025C">
          <w:pPr>
            <w:pStyle w:val="HeaderText"/>
            <w:rPr>
              <w:b/>
              <w:i/>
              <w:sz w:val="16"/>
              <w:u w:val="single"/>
            </w:rPr>
          </w:pPr>
          <w:bookmarkStart w:id="3" w:name="HEADER_PRMEET"/>
        </w:p>
      </w:tc>
      <w:tc>
        <w:tcPr>
          <w:tcW w:w="2500" w:type="pct"/>
          <w:shd w:val="clear" w:color="auto" w:fill="auto"/>
        </w:tcPr>
        <w:p w14:paraId="0E184556" w14:textId="04C54497" w:rsidR="007A4DAF" w:rsidRPr="007410E8" w:rsidRDefault="007A4DAF" w:rsidP="007A4DAF">
          <w:pPr>
            <w:pStyle w:val="HeaderText"/>
            <w:jc w:val="right"/>
            <w:rPr>
              <w:sz w:val="16"/>
            </w:rPr>
          </w:pPr>
          <w:r w:rsidRPr="007A4DAF">
            <w:t>24 September 2019</w:t>
          </w:r>
        </w:p>
      </w:tc>
    </w:tr>
    <w:bookmarkEnd w:id="3"/>
  </w:tbl>
  <w:p w14:paraId="0C5B15EE" w14:textId="77777777" w:rsidR="009A205B" w:rsidRPr="007A4DAF" w:rsidRDefault="009A205B" w:rsidP="007A4DAF">
    <w:pPr>
      <w:pStyle w:val="HeaderCouncil"/>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1" w:type="pct"/>
      <w:jc w:val="center"/>
      <w:tblLayout w:type="fixed"/>
      <w:tblCellMar>
        <w:left w:w="0" w:type="dxa"/>
        <w:right w:w="0" w:type="dxa"/>
      </w:tblCellMar>
      <w:tblLook w:val="01E0" w:firstRow="1" w:lastRow="1" w:firstColumn="1" w:lastColumn="1" w:noHBand="0" w:noVBand="0"/>
    </w:tblPr>
    <w:tblGrid>
      <w:gridCol w:w="4820"/>
      <w:gridCol w:w="4821"/>
    </w:tblGrid>
    <w:tr w:rsidR="007A4DAF" w:rsidRPr="007410E8" w14:paraId="63ECA785" w14:textId="77777777" w:rsidTr="007A4DAF">
      <w:trPr>
        <w:jc w:val="center"/>
      </w:trPr>
      <w:tc>
        <w:tcPr>
          <w:tcW w:w="2500" w:type="pct"/>
          <w:shd w:val="clear" w:color="auto" w:fill="auto"/>
        </w:tcPr>
        <w:p w14:paraId="202735AB" w14:textId="25DA6C3C" w:rsidR="007A4DAF" w:rsidRPr="007410E8" w:rsidRDefault="007A4DAF" w:rsidP="0035025C">
          <w:pPr>
            <w:pStyle w:val="HeaderText"/>
            <w:rPr>
              <w:b/>
              <w:i/>
              <w:sz w:val="16"/>
              <w:u w:val="single"/>
            </w:rPr>
          </w:pPr>
        </w:p>
      </w:tc>
      <w:tc>
        <w:tcPr>
          <w:tcW w:w="2500" w:type="pct"/>
          <w:shd w:val="clear" w:color="auto" w:fill="auto"/>
        </w:tcPr>
        <w:p w14:paraId="1B429220" w14:textId="74316977" w:rsidR="007A4DAF" w:rsidRPr="007410E8" w:rsidRDefault="007A4DAF" w:rsidP="007A4DAF">
          <w:pPr>
            <w:pStyle w:val="HeaderText"/>
            <w:jc w:val="right"/>
            <w:rPr>
              <w:sz w:val="16"/>
            </w:rPr>
          </w:pPr>
          <w:r w:rsidRPr="007A4DAF">
            <w:t>24 September 2019</w:t>
          </w:r>
        </w:p>
      </w:tc>
    </w:tr>
  </w:tbl>
  <w:p w14:paraId="68C6AFDE" w14:textId="77777777" w:rsidR="009A205B" w:rsidRPr="007A4DAF" w:rsidRDefault="009A205B" w:rsidP="007A4DAF">
    <w:pPr>
      <w:pStyle w:val="HeaderCounci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pStyle w:val="Heading1"/>
      <w:lvlText w:val="%1."/>
      <w:lvlJc w:val="left"/>
      <w:pPr>
        <w:tabs>
          <w:tab w:val="num" w:pos="850"/>
        </w:tabs>
        <w:ind w:left="850" w:hanging="850"/>
      </w:pPr>
      <w:rPr>
        <w:bdr w:val="none" w:sz="0" w:space="0" w:color="auto"/>
      </w:rPr>
    </w:lvl>
    <w:lvl w:ilvl="1">
      <w:start w:val="1"/>
      <w:numFmt w:val="decimal"/>
      <w:pStyle w:val="Heading2"/>
      <w:lvlText w:val="%1.%2."/>
      <w:lvlJc w:val="left"/>
      <w:pPr>
        <w:tabs>
          <w:tab w:val="num" w:pos="850"/>
        </w:tabs>
        <w:ind w:left="850" w:hanging="850"/>
      </w:pPr>
      <w:rPr>
        <w:bdr w:val="none" w:sz="0" w:space="0" w:color="auto"/>
      </w:rPr>
    </w:lvl>
    <w:lvl w:ilvl="2">
      <w:start w:val="1"/>
      <w:numFmt w:val="decimal"/>
      <w:pStyle w:val="Heading3"/>
      <w:lvlText w:val="%1.%2.%3."/>
      <w:lvlJc w:val="left"/>
      <w:pPr>
        <w:tabs>
          <w:tab w:val="num" w:pos="850"/>
        </w:tabs>
        <w:ind w:left="850" w:hanging="850"/>
      </w:pPr>
      <w:rPr>
        <w:bdr w:val="none" w:sz="0" w:space="0" w:color="auto"/>
      </w:rPr>
    </w:lvl>
    <w:lvl w:ilvl="3">
      <w:start w:val="1"/>
      <w:numFmt w:val="decimal"/>
      <w:pStyle w:val="Heading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4" w15:restartNumberingAfterBreak="0">
    <w:nsid w:val="17F012B8"/>
    <w:multiLevelType w:val="hybridMultilevel"/>
    <w:tmpl w:val="AE602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7" w15:restartNumberingAfterBreak="0">
    <w:nsid w:val="3C705E92"/>
    <w:multiLevelType w:val="singleLevel"/>
    <w:tmpl w:val="58AE92AA"/>
    <w:name w:val="TOC 9"/>
    <w:lvl w:ilvl="0">
      <w:start w:val="1"/>
      <w:numFmt w:val="bullet"/>
      <w:lvlRestart w:val="0"/>
      <w:pStyle w:val="TOC9"/>
      <w:lvlText w:val="–"/>
      <w:lvlJc w:val="left"/>
      <w:pPr>
        <w:tabs>
          <w:tab w:val="num" w:pos="567"/>
        </w:tabs>
        <w:ind w:left="567" w:hanging="567"/>
      </w:pPr>
      <w:rPr>
        <w:rFonts w:ascii="Times New Roman" w:hAnsi="Times New Roman" w:cs="Times New Roman"/>
        <w:bdr w:val="none" w:sz="0" w:space="0" w:color="auto"/>
      </w:rPr>
    </w:lvl>
  </w:abstractNum>
  <w:abstractNum w:abstractNumId="8" w15:restartNumberingAfterBreak="0">
    <w:nsid w:val="3D0E0251"/>
    <w:multiLevelType w:val="hybridMultilevel"/>
    <w:tmpl w:val="FD0669F4"/>
    <w:lvl w:ilvl="0" w:tplc="EBD2A0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562F2E"/>
    <w:multiLevelType w:val="singleLevel"/>
    <w:tmpl w:val="C7FCB5EA"/>
    <w:name w:val="Sub-sub-item Debated"/>
    <w:lvl w:ilvl="0">
      <w:start w:val="1"/>
      <w:numFmt w:val="bullet"/>
      <w:lvlRestart w:val="0"/>
      <w:pStyle w:val="Sub-sub-itemDebated"/>
      <w:lvlText w:val="–"/>
      <w:lvlJc w:val="left"/>
      <w:pPr>
        <w:tabs>
          <w:tab w:val="num" w:pos="567"/>
        </w:tabs>
        <w:ind w:left="567" w:hanging="567"/>
      </w:pPr>
      <w:rPr>
        <w:rFonts w:ascii="Times New Roman" w:hAnsi="Times New Roman" w:cs="Times New Roman"/>
        <w:bdr w:val="none" w:sz="0" w:space="0" w:color="auto"/>
      </w:rPr>
    </w:lvl>
  </w:abstractNum>
  <w:abstractNum w:abstractNumId="1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2"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3" w15:restartNumberingAfterBreak="0">
    <w:nsid w:val="6DBA4521"/>
    <w:multiLevelType w:val="hybridMultilevel"/>
    <w:tmpl w:val="C6F8D37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5"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6"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17"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10"/>
  </w:num>
  <w:num w:numId="3">
    <w:abstractNumId w:val="12"/>
  </w:num>
  <w:num w:numId="4">
    <w:abstractNumId w:val="11"/>
  </w:num>
  <w:num w:numId="5">
    <w:abstractNumId w:val="16"/>
  </w:num>
  <w:num w:numId="6">
    <w:abstractNumId w:val="5"/>
  </w:num>
  <w:num w:numId="7">
    <w:abstractNumId w:val="0"/>
  </w:num>
  <w:num w:numId="8">
    <w:abstractNumId w:val="17"/>
  </w:num>
  <w:num w:numId="9">
    <w:abstractNumId w:val="6"/>
  </w:num>
  <w:num w:numId="10">
    <w:abstractNumId w:val="2"/>
  </w:num>
  <w:num w:numId="11">
    <w:abstractNumId w:val="1"/>
  </w:num>
  <w:num w:numId="12">
    <w:abstractNumId w:val="15"/>
  </w:num>
  <w:num w:numId="13">
    <w:abstractNumId w:val="14"/>
  </w:num>
  <w:num w:numId="14">
    <w:abstractNumId w:val="7"/>
  </w:num>
  <w:num w:numId="15">
    <w:abstractNumId w:val="9"/>
  </w:num>
  <w:num w:numId="16">
    <w:abstractNumId w:val="4"/>
  </w:num>
  <w:num w:numId="17">
    <w:abstractNumId w:val="13"/>
  </w:num>
  <w:num w:numId="18">
    <w:abstractNumId w:val="17"/>
  </w:num>
  <w:num w:numId="19">
    <w:abstractNumId w:val="17"/>
  </w:num>
  <w:num w:numId="20">
    <w:abstractNumId w:val="9"/>
  </w:num>
  <w:num w:numId="21">
    <w:abstractNumId w:val="9"/>
  </w:num>
  <w:num w:numId="22">
    <w:abstractNumId w:val="9"/>
  </w:num>
  <w:num w:numId="23">
    <w:abstractNumId w:val="8"/>
  </w:num>
  <w:num w:numId="24">
    <w:abstractNumId w:val="3"/>
  </w:num>
  <w:num w:numId="25">
    <w:abstractNumId w:val="10"/>
  </w:num>
  <w:num w:numId="26">
    <w:abstractNumId w:val="12"/>
  </w:num>
  <w:num w:numId="27">
    <w:abstractNumId w:val="11"/>
  </w:num>
  <w:num w:numId="28">
    <w:abstractNumId w:val="16"/>
  </w:num>
  <w:num w:numId="29">
    <w:abstractNumId w:val="5"/>
  </w:num>
  <w:num w:numId="30">
    <w:abstractNumId w:val="0"/>
  </w:num>
  <w:num w:numId="31">
    <w:abstractNumId w:val="17"/>
  </w:num>
  <w:num w:numId="32">
    <w:abstractNumId w:val="6"/>
  </w:num>
  <w:num w:numId="33">
    <w:abstractNumId w:val="2"/>
  </w:num>
  <w:num w:numId="34">
    <w:abstractNumId w:val="1"/>
  </w:num>
  <w:num w:numId="35">
    <w:abstractNumId w:val="15"/>
  </w:num>
  <w:num w:numId="36">
    <w:abstractNumId w:val="14"/>
  </w:num>
  <w:num w:numId="37">
    <w:abstractNumId w:val="7"/>
  </w:num>
  <w:num w:numId="38">
    <w:abstractNumId w:val="9"/>
  </w:num>
  <w:num w:numId="39">
    <w:abstractNumId w:val="7"/>
    <w:lvlOverride w:ilvl="0">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num>
  <w:num w:numId="4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18433"/>
  </w:hdrShapeDefaults>
  <w:footnotePr>
    <w:numRestart w:val="eachPage"/>
    <w:footnote w:id="-1"/>
    <w:footnote w:id="0"/>
  </w:footnotePr>
  <w:endnotePr>
    <w:endnote w:id="-1"/>
    <w:endnote w:id="0"/>
  </w:endnotePr>
  <w:compat>
    <w:doNotExpandShiftReturn/>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SEILEG\DocuWrite\Copylist\Template"/>
    <w:docVar w:name="Council" w:val="true"/>
    <w:docVar w:name="DocuWriteMetaData" w:val="&lt;metadataset docuwriteversion=&quot;4.3.7&quot; technicalblockguid=&quot;4815580462104008180&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20&quot; text=&quot;OUTCOME OF THE COUNCIL MEETING&quot; /&gt;_x000d__x000a_    &lt;/basicdatatype&gt;_x000d__x000a_  &lt;/metadata&gt;_x000d__x000a_  &lt;metadata key=&quot;md_HeadingText&quot;&gt;_x000d__x000a_    &lt;headingtext text=&quot;OUTCOME OF THE COUNCIL MEETING&quot;&gt;_x000d__x000a_      &lt;formattedtext&gt;_x000d__x000a_        &lt;xaml text=&quot;OUTCOME OF THE COUNCIL MEETING&quot;&gt;&amp;lt;FlowDocument xmlns=&quot;http://schemas.microsoft.com/winfx/2006/xaml/presentation&quot;&amp;gt;&amp;lt;Paragraph&amp;gt;OUTCOME OF THE COUNCIL MEETING&amp;lt;/Paragraph&amp;gt;&amp;lt;/FlowDocument&amp;gt;&lt;/xaml&gt;_x000d__x000a_      &lt;/formattedtext&gt;_x000d__x000a_    &lt;/headingtext&gt;_x000d__x000a_  &lt;/metadata&gt;_x000d__x000a_  &lt;metadata key=&quot;md_DocumentGroup&quot;&gt;_x000d__x000a_    &lt;basicdatatype&gt;_x000d__x000a_      &lt;document_group key=&quot;dg_04&quot; text=&quot;Press Releas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quot; /&gt;_x000d__x000a_    &lt;/basicdatatype&gt;_x000d__x000a_  &lt;/metadata&gt;_x000d__x000a_  &lt;metadata key=&quot;md_DocumentDate&quot;&gt;_x000d__x000a_    &lt;text&gt;&lt;/text&gt;_x000d__x000a_  &lt;/metadata&gt;_x000d__x000a_  &lt;metadata key=&quot;md_Prefix&quot;&gt;_x000d__x000a_    &lt;text&gt;&lt;/text&gt;_x000d__x000a_  &lt;/metadata&gt;_x000d__x000a_  &lt;metadata key=&quot;md_DocumentNumber&quot;&gt;_x000d__x000a_    &lt;text&gt;12442&lt;/text&gt;_x000d__x000a_  &lt;/metadata&gt;_x000d__x000a_  &lt;metadata key=&quot;md_YearDocumentNumber&quot;&gt;_x000d__x000a_    &lt;text&gt;2019&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quot; /&gt;_x000d__x000a_    &lt;/basicdatatype&gt;_x000d__x000a_  &lt;/metadata&gt;_x000d__x000a_  &lt;metadata key=&quot;md_SubjectCodes&quot;&gt;_x000d__x000a_    &lt;textlist&gt;_x000d__x000a_      &lt;text&gt;PRESSE 47&lt;/text&gt;_x000d__x000a_      &lt;text&gt;PR CO 4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gt;_x000d__x000a_    &lt;presidents&gt;_x000d__x000a_      &lt;president title=&quot;Minister for Economic Affairs of Finland&quot; name=&quot;Katri Kulmuni&quot; text=&quot;Katri Kulmuni, Minister for Economic Affairs of Finland&quot; genderKeyBds=&quot;gend_02&quot; /&gt;_x000d__x000a_    &lt;/presidents&gt;_x000d__x000a_  &lt;/metadata&gt;_x000d__x000a_  &lt;metadata key=&quot;md_MeetingNumber&quot;&gt;_x000d__x000a_    &lt;text&gt;3714&lt;/text&gt;_x000d__x000a_  &lt;/metadata&gt;_x000d__x000a_  &lt;metadata key=&quot;md_CouncilConfiguration&quot;&gt;_x000d__x000a_    &lt;basicdatatype&gt;_x000d__x000a_      &lt;configuration key=&quot;cc_07&quot; text=&quot;Transport, Telecommunications and Energy&quot; /&gt;_x000d__x000a_    &lt;/basicdatatype&gt;_x000d__x000a_  &lt;/metadata&gt;_x000d__x000a_  &lt;metadata key=&quot;md_CouncilIssue&quot;&gt;_x000d__x000a_    &lt;text&gt;Energy issues&lt;/text&gt;_x000d__x000a_  &lt;/metadata&gt;_x000d__x000a_  &lt;metadata key=&quot;md_PhoneNumber&quot;&gt;_x000d__x000a_    &lt;text&gt;6319&lt;/text&gt;_x000d__x000a_  &lt;/metadata&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 /&gt;_x000d__x000a_  &lt;metadata key=&quot;md_AdditionalReferences&quot; /&gt;_x000d__x000a_  &lt;metadata key=&quot;md_LEXNumber&quot; /&gt;_x000d__x000a_  &lt;metadata key=&quot;md_SousEmbargo&quot;&gt;_x000d__x000a_    &lt;text&gt;&lt;/text&gt;_x000d__x000a_  &lt;/metadata&gt;_x000d__x000a_  &lt;metadata key=&quot;md_DraftVersion&quot;&gt;_x000d__x000a_    &lt;text&gt;&lt;/text&gt;_x000d__x000a_  &lt;/metadata&gt;_x000d__x000a_  &lt;metadata key=&quot;md_Originator&quot; /&gt;_x000d__x000a_  &lt;metadata key=&quot;md_Recipient&quot; /&gt;_x000d__x000a_  &lt;metadata key=&quot;md_DateOfReceipt&quot; /&gt;_x000d__x000a_  &lt;metadata key=&quot;md_FreeDate&quot; /&gt;_x000d__x000a_  &lt;metadata key=&quot;md_PrecedingDocuments&quot; /&gt;_x000d__x000a_  &lt;metadata key=&quot;md_CommissionDocuments&quot; /&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 /&gt;_x000d__x000a_  &lt;metadata key=&quot;md_Subject&quot; /&gt;_x000d__x000a_  &lt;metadata key=&quot;md_SubjectFootnote&quot; /&gt;_x000d__x000a_  &lt;metadata key=&quot;md_DG&quot; /&gt;_x000d__x000a_  &lt;metadata key=&quot;md_Initials&quot; /&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9&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9&lt;/text&gt;_x000d__x000a_  &lt;/metadata&gt;_x000d__x000a_  &lt;metadata key=&quot;md_Rectif_Source2_Suffixes&quot;&gt;_x000d__x000a_    &lt;text&gt;&lt;/text&gt;_x000d__x000a_  &lt;/metadata&gt;_x000d__x000a_  &lt;metadata key=&quot;md_CoverPageDocWithCouncilFooter&quot; /&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gt;_x000d__x000a_      &lt;meeting date=&quot;2019-09-24&quot;&gt;_x000d__x000a_        &lt;meetinglocation&gt;_x000d__x000a_          &lt;basicdatatype&gt;_x000d__x000a_            &lt;location key=&quot;loc_01&quot; text=&quot;Brussels&quot; /&gt;_x000d__x000a_          &lt;/basicdatatype&gt;_x000d__x000a_        &lt;/meetinglocation&gt;_x000d__x000a_      &lt;/meeting&gt;_x000d__x000a_    &lt;/meetings&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Segoe UI&quot; FontSize=&quot;12&quot; AllowDrop=&quot;False&quot; xmlns=&quot;http://schemas.microsoft.com/winfx/2006/xaml/presentation&quot; /&amp;gt;&lt;/xaml&gt;_x000d__x000a_  &lt;/metadata&gt;_x000d__x000a_  &lt;metadata key=&quot;md_WorkflowLinkStatus&quot;&gt;_x000d__x000a_    &lt;text&gt;No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AutoOpen" w:val="True"/>
    <w:docVar w:name="DW_DocType" w:val="DW_PRMEET"/>
    <w:docVar w:name="VSSDB_IniPath" w:val="\\at100\user\wovo\SEILEG\vss\srcsafe.ini"/>
    <w:docVar w:name="VSSDB_ProjectPath" w:val="$/DocuWrite/DOT/DW_PRMEET"/>
  </w:docVars>
  <w:rsids>
    <w:rsidRoot w:val="009A205B"/>
    <w:rsid w:val="00010B2B"/>
    <w:rsid w:val="000C2605"/>
    <w:rsid w:val="00177B19"/>
    <w:rsid w:val="00184AFB"/>
    <w:rsid w:val="001928B3"/>
    <w:rsid w:val="001D2E8C"/>
    <w:rsid w:val="001D5008"/>
    <w:rsid w:val="0022776A"/>
    <w:rsid w:val="002341B6"/>
    <w:rsid w:val="00256A58"/>
    <w:rsid w:val="002C2A14"/>
    <w:rsid w:val="00327F1D"/>
    <w:rsid w:val="003520BF"/>
    <w:rsid w:val="0037365D"/>
    <w:rsid w:val="00441A4B"/>
    <w:rsid w:val="00447DB8"/>
    <w:rsid w:val="004A74B9"/>
    <w:rsid w:val="004C2C0C"/>
    <w:rsid w:val="004E6DB8"/>
    <w:rsid w:val="005423DD"/>
    <w:rsid w:val="005F1587"/>
    <w:rsid w:val="00605C13"/>
    <w:rsid w:val="00693E61"/>
    <w:rsid w:val="006A0A47"/>
    <w:rsid w:val="006B1AEE"/>
    <w:rsid w:val="006E4B53"/>
    <w:rsid w:val="006F5BB8"/>
    <w:rsid w:val="00715790"/>
    <w:rsid w:val="007A4DAF"/>
    <w:rsid w:val="00830603"/>
    <w:rsid w:val="00835049"/>
    <w:rsid w:val="008434B1"/>
    <w:rsid w:val="008539B2"/>
    <w:rsid w:val="008C2CFE"/>
    <w:rsid w:val="00976FB1"/>
    <w:rsid w:val="009A205B"/>
    <w:rsid w:val="009C61E5"/>
    <w:rsid w:val="009E2A45"/>
    <w:rsid w:val="00A65B65"/>
    <w:rsid w:val="00B628A7"/>
    <w:rsid w:val="00B7392C"/>
    <w:rsid w:val="00BB5340"/>
    <w:rsid w:val="00C0707D"/>
    <w:rsid w:val="00C21127"/>
    <w:rsid w:val="00C44752"/>
    <w:rsid w:val="00CC05AB"/>
    <w:rsid w:val="00D4654C"/>
    <w:rsid w:val="00DA6812"/>
    <w:rsid w:val="00DE051B"/>
    <w:rsid w:val="00DE11A8"/>
    <w:rsid w:val="00DE787A"/>
    <w:rsid w:val="00E52E6E"/>
    <w:rsid w:val="00E72F0E"/>
    <w:rsid w:val="00E9131E"/>
    <w:rsid w:val="00ED38CA"/>
    <w:rsid w:val="00EE4DF9"/>
    <w:rsid w:val="00F24109"/>
    <w:rsid w:val="00F455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16FF86"/>
  <w15:docId w15:val="{935179AB-D38D-4ABE-B27F-2F2BB5CE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240"/>
    </w:pPr>
    <w:rPr>
      <w:rFonts w:ascii="Times New Roman" w:hAnsi="Times New Roman" w:cs="Times New Roman"/>
      <w:sz w:val="24"/>
      <w:lang w:val="en-GB"/>
    </w:rPr>
  </w:style>
  <w:style w:type="paragraph" w:styleId="Heading1">
    <w:name w:val="heading 1"/>
    <w:basedOn w:val="Normal"/>
    <w:next w:val="Text1"/>
    <w:link w:val="Heading1Char"/>
    <w:uiPriority w:val="9"/>
    <w:qFormat/>
    <w:rsid w:val="00DE787A"/>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DE787A"/>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DE787A"/>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rsid w:val="00DE787A"/>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uncilLarge">
    <w:name w:val="Header Council Large"/>
    <w:basedOn w:val="Normal"/>
    <w:link w:val="HeaderCouncilLargeChar"/>
    <w:rsid w:val="009A205B"/>
    <w:pPr>
      <w:spacing w:before="0" w:after="440"/>
      <w:ind w:left="-1134" w:right="-1134"/>
    </w:pPr>
    <w:rPr>
      <w:sz w:val="2"/>
    </w:rPr>
  </w:style>
  <w:style w:type="character" w:customStyle="1" w:styleId="TechnicalBlockChar">
    <w:name w:val="Technical Block Char"/>
    <w:basedOn w:val="DefaultParagraphFont"/>
    <w:rsid w:val="009A205B"/>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9A205B"/>
    <w:rPr>
      <w:rFonts w:ascii="Times New Roman" w:hAnsi="Times New Roman" w:cs="Times New Roman"/>
      <w:sz w:val="2"/>
      <w:lang w:val="en-GB"/>
    </w:rPr>
  </w:style>
  <w:style w:type="paragraph" w:customStyle="1" w:styleId="FooterText">
    <w:name w:val="Footer Text"/>
    <w:basedOn w:val="Normal"/>
    <w:rsid w:val="009A205B"/>
    <w:pPr>
      <w:spacing w:before="0" w:after="0" w:line="240" w:lineRule="auto"/>
    </w:pPr>
    <w:rPr>
      <w:rFonts w:eastAsia="Times New Roman"/>
      <w:szCs w:val="24"/>
    </w:rPr>
  </w:style>
  <w:style w:type="character" w:styleId="PlaceholderText">
    <w:name w:val="Placeholder Text"/>
    <w:basedOn w:val="DefaultParagraphFont"/>
    <w:uiPriority w:val="99"/>
    <w:semiHidden/>
    <w:rsid w:val="009A205B"/>
    <w:rPr>
      <w:color w:val="808080"/>
    </w:rPr>
  </w:style>
  <w:style w:type="paragraph" w:customStyle="1" w:styleId="FooterAddressText">
    <w:name w:val="Footer Address Text"/>
    <w:basedOn w:val="FooterText"/>
    <w:qFormat/>
    <w:rsid w:val="009A205B"/>
    <w:pPr>
      <w:jc w:val="center"/>
    </w:pPr>
    <w:rPr>
      <w:spacing w:val="10"/>
      <w:sz w:val="16"/>
      <w:szCs w:val="16"/>
    </w:rPr>
  </w:style>
  <w:style w:type="character" w:styleId="Hyperlink">
    <w:name w:val="Hyperlink"/>
    <w:basedOn w:val="DefaultParagraphFont"/>
    <w:uiPriority w:val="99"/>
    <w:unhideWhenUsed/>
    <w:qFormat/>
    <w:rsid w:val="009A205B"/>
    <w:rPr>
      <w:color w:val="0000FF" w:themeColor="hyperlink"/>
      <w:u w:val="single"/>
    </w:rPr>
  </w:style>
  <w:style w:type="paragraph" w:customStyle="1" w:styleId="HeaderText">
    <w:name w:val="Header Text"/>
    <w:basedOn w:val="Normal"/>
    <w:rsid w:val="009A205B"/>
    <w:pPr>
      <w:spacing w:before="0" w:after="0" w:line="240" w:lineRule="auto"/>
    </w:pPr>
    <w:rPr>
      <w:rFonts w:eastAsia="Times New Roman"/>
      <w:szCs w:val="24"/>
    </w:rPr>
  </w:style>
  <w:style w:type="paragraph" w:customStyle="1" w:styleId="Titreobjet">
    <w:name w:val="Titre objet"/>
    <w:basedOn w:val="Normal"/>
    <w:next w:val="Normal"/>
    <w:rsid w:val="00B7392C"/>
    <w:pPr>
      <w:spacing w:before="360" w:after="360" w:line="240" w:lineRule="auto"/>
      <w:jc w:val="center"/>
    </w:pPr>
    <w:rPr>
      <w:b/>
    </w:rPr>
  </w:style>
  <w:style w:type="paragraph" w:styleId="ListParagraph">
    <w:name w:val="List Paragraph"/>
    <w:basedOn w:val="Normal"/>
    <w:uiPriority w:val="34"/>
    <w:qFormat/>
    <w:rsid w:val="00B7392C"/>
    <w:pPr>
      <w:spacing w:before="0" w:after="0" w:line="360" w:lineRule="auto"/>
      <w:ind w:left="720"/>
      <w:contextualSpacing/>
    </w:pPr>
    <w:rPr>
      <w:rFonts w:cstheme="minorBidi"/>
      <w:lang w:val="en-US"/>
    </w:rPr>
  </w:style>
  <w:style w:type="character" w:customStyle="1" w:styleId="Heading1Char">
    <w:name w:val="Heading 1 Char"/>
    <w:basedOn w:val="DefaultParagraphFont"/>
    <w:link w:val="Heading1"/>
    <w:uiPriority w:val="9"/>
    <w:rsid w:val="00DE787A"/>
    <w:rPr>
      <w:rFonts w:ascii="Times New Roman" w:eastAsiaTheme="majorEastAsia" w:hAnsi="Times New Roman" w:cs="Times New Roman"/>
      <w:b/>
      <w:bCs/>
      <w:smallCaps/>
      <w:sz w:val="24"/>
      <w:szCs w:val="28"/>
      <w:bdr w:val="none" w:sz="0" w:space="0" w:color="auto"/>
      <w:shd w:val="clear" w:color="auto" w:fill="auto"/>
      <w:lang w:val="en-GB"/>
    </w:rPr>
  </w:style>
  <w:style w:type="paragraph" w:styleId="TOCHeading">
    <w:name w:val="TOC Heading"/>
    <w:basedOn w:val="Normal"/>
    <w:next w:val="Normal"/>
    <w:uiPriority w:val="39"/>
    <w:unhideWhenUsed/>
    <w:qFormat/>
    <w:rsid w:val="00DE787A"/>
    <w:pPr>
      <w:spacing w:before="0" w:after="720"/>
      <w:jc w:val="center"/>
    </w:pPr>
    <w:rPr>
      <w:b/>
      <w:sz w:val="28"/>
      <w:u w:val="single"/>
    </w:rPr>
  </w:style>
  <w:style w:type="paragraph" w:styleId="TOC5">
    <w:name w:val="toc 5"/>
    <w:basedOn w:val="Normal"/>
    <w:next w:val="Normal"/>
    <w:uiPriority w:val="39"/>
    <w:unhideWhenUsed/>
    <w:rsid w:val="00DE787A"/>
    <w:pPr>
      <w:keepNext/>
      <w:tabs>
        <w:tab w:val="right" w:leader="dot" w:pos="9638"/>
      </w:tabs>
      <w:spacing w:before="320"/>
      <w:ind w:right="567"/>
    </w:pPr>
    <w:rPr>
      <w:b/>
    </w:rPr>
  </w:style>
  <w:style w:type="paragraph" w:styleId="TOC6">
    <w:name w:val="toc 6"/>
    <w:basedOn w:val="Normal"/>
    <w:next w:val="Normal"/>
    <w:uiPriority w:val="39"/>
    <w:unhideWhenUsed/>
    <w:rsid w:val="00DE787A"/>
    <w:pPr>
      <w:tabs>
        <w:tab w:val="right" w:leader="dot" w:pos="9638"/>
      </w:tabs>
      <w:spacing w:after="120"/>
      <w:ind w:right="567"/>
    </w:pPr>
  </w:style>
  <w:style w:type="paragraph" w:styleId="TOC7">
    <w:name w:val="toc 7"/>
    <w:basedOn w:val="Normal"/>
    <w:uiPriority w:val="39"/>
    <w:semiHidden/>
    <w:unhideWhenUsed/>
    <w:rsid w:val="00DE787A"/>
    <w:pPr>
      <w:tabs>
        <w:tab w:val="right" w:leader="dot" w:pos="9638"/>
      </w:tabs>
      <w:spacing w:after="120"/>
      <w:ind w:right="567"/>
    </w:pPr>
  </w:style>
  <w:style w:type="paragraph" w:styleId="TOC8">
    <w:name w:val="toc 8"/>
    <w:basedOn w:val="Normal"/>
    <w:next w:val="Normal"/>
    <w:uiPriority w:val="39"/>
    <w:unhideWhenUsed/>
    <w:rsid w:val="00DE787A"/>
    <w:pPr>
      <w:keepNext/>
      <w:tabs>
        <w:tab w:val="right" w:leader="dot" w:pos="9638"/>
      </w:tabs>
      <w:spacing w:after="120"/>
      <w:ind w:right="567"/>
    </w:pPr>
    <w:rPr>
      <w:i/>
    </w:rPr>
  </w:style>
  <w:style w:type="paragraph" w:styleId="TOC9">
    <w:name w:val="toc 9"/>
    <w:basedOn w:val="Normal"/>
    <w:uiPriority w:val="39"/>
    <w:unhideWhenUsed/>
    <w:rsid w:val="00DE787A"/>
    <w:pPr>
      <w:numPr>
        <w:numId w:val="37"/>
      </w:numPr>
      <w:tabs>
        <w:tab w:val="right" w:leader="dot" w:pos="9638"/>
      </w:tabs>
      <w:spacing w:after="120"/>
      <w:ind w:right="567"/>
    </w:pPr>
    <w:rPr>
      <w:sz w:val="20"/>
    </w:rPr>
  </w:style>
  <w:style w:type="paragraph" w:styleId="Footer">
    <w:name w:val="footer"/>
    <w:basedOn w:val="Normal"/>
    <w:link w:val="FooterChar"/>
    <w:uiPriority w:val="99"/>
    <w:unhideWhenUsed/>
    <w:rsid w:val="00DE787A"/>
    <w:pPr>
      <w:tabs>
        <w:tab w:val="right" w:pos="9638"/>
      </w:tabs>
      <w:spacing w:before="0" w:after="0" w:line="240" w:lineRule="auto"/>
    </w:pPr>
  </w:style>
  <w:style w:type="character" w:customStyle="1" w:styleId="FooterChar">
    <w:name w:val="Footer Char"/>
    <w:basedOn w:val="DefaultParagraphFont"/>
    <w:link w:val="Footer"/>
    <w:uiPriority w:val="99"/>
    <w:rsid w:val="00DE787A"/>
    <w:rPr>
      <w:rFonts w:ascii="Times New Roman" w:hAnsi="Times New Roman" w:cs="Times New Roman"/>
      <w:sz w:val="24"/>
      <w:bdr w:val="none" w:sz="0" w:space="0" w:color="auto"/>
      <w:shd w:val="clear" w:color="auto" w:fill="auto"/>
      <w:lang w:val="en-GB"/>
    </w:rPr>
  </w:style>
  <w:style w:type="paragraph" w:styleId="Header">
    <w:name w:val="header"/>
    <w:basedOn w:val="Normal"/>
    <w:link w:val="HeaderChar"/>
    <w:uiPriority w:val="99"/>
    <w:unhideWhenUsed/>
    <w:rsid w:val="00DE787A"/>
    <w:pPr>
      <w:tabs>
        <w:tab w:val="right" w:pos="9638"/>
      </w:tabs>
      <w:spacing w:before="0" w:after="0"/>
    </w:pPr>
  </w:style>
  <w:style w:type="character" w:customStyle="1" w:styleId="HeaderChar">
    <w:name w:val="Header Char"/>
    <w:basedOn w:val="DefaultParagraphFont"/>
    <w:link w:val="Header"/>
    <w:uiPriority w:val="99"/>
    <w:rsid w:val="00DE787A"/>
    <w:rPr>
      <w:rFonts w:ascii="Times New Roman" w:hAnsi="Times New Roman" w:cs="Times New Roman"/>
      <w:sz w:val="24"/>
      <w:bdr w:val="none" w:sz="0" w:space="0" w:color="auto"/>
      <w:shd w:val="clear" w:color="auto" w:fill="auto"/>
      <w:lang w:val="en-GB"/>
    </w:rPr>
  </w:style>
  <w:style w:type="paragraph" w:styleId="FootnoteText">
    <w:name w:val="footnote text"/>
    <w:basedOn w:val="Normal"/>
    <w:link w:val="FootnoteTextChar"/>
    <w:uiPriority w:val="99"/>
    <w:unhideWhenUsed/>
    <w:rsid w:val="009C61E5"/>
    <w:pPr>
      <w:spacing w:before="0" w:after="0"/>
      <w:ind w:left="720" w:hanging="720"/>
    </w:pPr>
    <w:rPr>
      <w:szCs w:val="20"/>
    </w:rPr>
  </w:style>
  <w:style w:type="character" w:customStyle="1" w:styleId="FootnoteTextChar">
    <w:name w:val="Footnote Text Char"/>
    <w:basedOn w:val="DefaultParagraphFont"/>
    <w:link w:val="FootnoteText"/>
    <w:uiPriority w:val="99"/>
    <w:semiHidden/>
    <w:rsid w:val="009C61E5"/>
    <w:rPr>
      <w:rFonts w:ascii="Times New Roman" w:hAnsi="Times New Roman" w:cs="Times New Roman"/>
      <w:sz w:val="24"/>
      <w:szCs w:val="20"/>
      <w:lang w:val="en-GB"/>
    </w:rPr>
  </w:style>
  <w:style w:type="paragraph" w:styleId="TOC1">
    <w:name w:val="toc 1"/>
    <w:basedOn w:val="Normal"/>
    <w:next w:val="Normal"/>
    <w:uiPriority w:val="39"/>
    <w:semiHidden/>
    <w:unhideWhenUsed/>
    <w:rsid w:val="00DE787A"/>
  </w:style>
  <w:style w:type="paragraph" w:styleId="TOC2">
    <w:name w:val="toc 2"/>
    <w:basedOn w:val="Normal"/>
    <w:next w:val="Normal"/>
    <w:uiPriority w:val="39"/>
    <w:semiHidden/>
    <w:unhideWhenUsed/>
    <w:rsid w:val="00DE787A"/>
  </w:style>
  <w:style w:type="paragraph" w:styleId="TOC3">
    <w:name w:val="toc 3"/>
    <w:basedOn w:val="Normal"/>
    <w:next w:val="Normal"/>
    <w:uiPriority w:val="39"/>
    <w:semiHidden/>
    <w:unhideWhenUsed/>
    <w:rsid w:val="00DE787A"/>
  </w:style>
  <w:style w:type="paragraph" w:styleId="TOC4">
    <w:name w:val="toc 4"/>
    <w:basedOn w:val="Normal"/>
    <w:next w:val="Normal"/>
    <w:uiPriority w:val="39"/>
    <w:semiHidden/>
    <w:unhideWhenUsed/>
    <w:rsid w:val="00DE787A"/>
  </w:style>
  <w:style w:type="character" w:customStyle="1" w:styleId="Heading2Char">
    <w:name w:val="Heading 2 Char"/>
    <w:basedOn w:val="DefaultParagraphFont"/>
    <w:link w:val="Heading2"/>
    <w:uiPriority w:val="9"/>
    <w:semiHidden/>
    <w:rsid w:val="00DE787A"/>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Heading3Char">
    <w:name w:val="Heading 3 Char"/>
    <w:basedOn w:val="DefaultParagraphFont"/>
    <w:link w:val="Heading3"/>
    <w:uiPriority w:val="9"/>
    <w:semiHidden/>
    <w:rsid w:val="00DE787A"/>
    <w:rPr>
      <w:rFonts w:ascii="Times New Roman" w:eastAsiaTheme="majorEastAsia" w:hAnsi="Times New Roman" w:cs="Times New Roman"/>
      <w:bCs/>
      <w:i/>
      <w:sz w:val="24"/>
      <w:bdr w:val="none" w:sz="0" w:space="0" w:color="auto"/>
      <w:shd w:val="clear" w:color="auto" w:fill="auto"/>
      <w:lang w:val="en-GB"/>
    </w:rPr>
  </w:style>
  <w:style w:type="character" w:customStyle="1" w:styleId="Heading4Char">
    <w:name w:val="Heading 4 Char"/>
    <w:basedOn w:val="DefaultParagraphFont"/>
    <w:link w:val="Heading4"/>
    <w:uiPriority w:val="9"/>
    <w:semiHidden/>
    <w:rsid w:val="00DE787A"/>
    <w:rPr>
      <w:rFonts w:ascii="Times New Roman" w:eastAsiaTheme="majorEastAsia" w:hAnsi="Times New Roman" w:cs="Times New Roman"/>
      <w:bCs/>
      <w:iCs/>
      <w:sz w:val="24"/>
      <w:bdr w:val="none" w:sz="0" w:space="0" w:color="auto"/>
      <w:shd w:val="clear" w:color="auto" w:fill="auto"/>
      <w:lang w:val="en-GB"/>
    </w:rPr>
  </w:style>
  <w:style w:type="paragraph" w:customStyle="1" w:styleId="EntInstit">
    <w:name w:val="EntInstit"/>
    <w:basedOn w:val="Normal"/>
    <w:next w:val="InstitutionalReference"/>
    <w:rsid w:val="00DE787A"/>
    <w:pPr>
      <w:spacing w:before="0" w:after="0"/>
      <w:jc w:val="right"/>
    </w:pPr>
    <w:rPr>
      <w:b/>
    </w:rPr>
  </w:style>
  <w:style w:type="paragraph" w:customStyle="1" w:styleId="InstitutionalReference">
    <w:name w:val="Institutional Reference"/>
    <w:basedOn w:val="Normal"/>
    <w:next w:val="OriginalLanguage"/>
    <w:rsid w:val="00DE787A"/>
    <w:pPr>
      <w:spacing w:before="480" w:after="160"/>
      <w:ind w:left="5900"/>
    </w:pPr>
  </w:style>
  <w:style w:type="paragraph" w:customStyle="1" w:styleId="OriginalLanguage">
    <w:name w:val="Original Language"/>
    <w:basedOn w:val="Normal"/>
    <w:next w:val="ProvisionalVersion"/>
    <w:rsid w:val="00DE787A"/>
    <w:pPr>
      <w:spacing w:before="0" w:after="160"/>
      <w:ind w:left="5900"/>
    </w:pPr>
  </w:style>
  <w:style w:type="paragraph" w:customStyle="1" w:styleId="ProvisionalVersion">
    <w:name w:val="Provisional Version"/>
    <w:basedOn w:val="Normal"/>
    <w:next w:val="Sujet"/>
    <w:rsid w:val="00DE787A"/>
    <w:pPr>
      <w:spacing w:before="0" w:after="160"/>
      <w:ind w:left="5900"/>
    </w:pPr>
    <w:rPr>
      <w:b/>
      <w:i/>
      <w:u w:val="single"/>
    </w:rPr>
  </w:style>
  <w:style w:type="paragraph" w:customStyle="1" w:styleId="DocumentTitle">
    <w:name w:val="Document Title"/>
    <w:basedOn w:val="Normal"/>
    <w:next w:val="CouncilMeeting"/>
    <w:rsid w:val="00DE787A"/>
    <w:pPr>
      <w:spacing w:before="400"/>
      <w:jc w:val="center"/>
    </w:pPr>
    <w:rPr>
      <w:b/>
      <w:sz w:val="28"/>
    </w:rPr>
  </w:style>
  <w:style w:type="paragraph" w:customStyle="1" w:styleId="CouncilMeeting">
    <w:name w:val="Council Meeting"/>
    <w:basedOn w:val="Normal"/>
    <w:next w:val="CouncilName"/>
    <w:rsid w:val="00DE787A"/>
    <w:pPr>
      <w:jc w:val="center"/>
    </w:pPr>
  </w:style>
  <w:style w:type="paragraph" w:customStyle="1" w:styleId="CouncilSubject">
    <w:name w:val="Council Subject"/>
    <w:basedOn w:val="Normal"/>
    <w:next w:val="MeetingDate"/>
    <w:rsid w:val="00DE787A"/>
    <w:pPr>
      <w:jc w:val="center"/>
    </w:pPr>
    <w:rPr>
      <w:b/>
      <w:sz w:val="32"/>
    </w:rPr>
  </w:style>
  <w:style w:type="paragraph" w:customStyle="1" w:styleId="MeetingDate">
    <w:name w:val="Meeting Date"/>
    <w:basedOn w:val="Normal"/>
    <w:next w:val="President"/>
    <w:rsid w:val="00DE787A"/>
    <w:pPr>
      <w:jc w:val="center"/>
    </w:pPr>
  </w:style>
  <w:style w:type="paragraph" w:customStyle="1" w:styleId="President">
    <w:name w:val="President"/>
    <w:basedOn w:val="Normal"/>
    <w:next w:val="AdditionalInformation"/>
    <w:rsid w:val="00DE787A"/>
    <w:pPr>
      <w:ind w:left="3685" w:hanging="1700"/>
    </w:pPr>
  </w:style>
  <w:style w:type="paragraph" w:customStyle="1" w:styleId="MainResultsHeading">
    <w:name w:val="Main Results Heading"/>
    <w:basedOn w:val="Normal"/>
    <w:next w:val="Normal"/>
    <w:rsid w:val="00DE787A"/>
    <w:pPr>
      <w:spacing w:before="850" w:after="850"/>
      <w:jc w:val="center"/>
    </w:pPr>
    <w:rPr>
      <w:b/>
      <w:sz w:val="28"/>
    </w:rPr>
  </w:style>
  <w:style w:type="paragraph" w:customStyle="1" w:styleId="ParticipantsHeading">
    <w:name w:val="Participants Heading"/>
    <w:basedOn w:val="Normal"/>
    <w:next w:val="Normal"/>
    <w:rsid w:val="00DE787A"/>
    <w:pPr>
      <w:keepNext/>
      <w:spacing w:after="560"/>
    </w:pPr>
    <w:rPr>
      <w:b/>
      <w:sz w:val="28"/>
      <w:u w:val="single"/>
    </w:rPr>
  </w:style>
  <w:style w:type="paragraph" w:customStyle="1" w:styleId="ParticipantsSeparator">
    <w:name w:val="Participants Separator"/>
    <w:basedOn w:val="Normal"/>
    <w:next w:val="Normal"/>
    <w:rsid w:val="00DE787A"/>
    <w:pPr>
      <w:pBdr>
        <w:bottom w:val="dotted" w:sz="4" w:space="0" w:color="000000"/>
      </w:pBdr>
      <w:spacing w:before="480" w:after="360"/>
      <w:ind w:left="3960" w:right="3960"/>
      <w:jc w:val="center"/>
    </w:pPr>
    <w:rPr>
      <w:b/>
    </w:rPr>
  </w:style>
  <w:style w:type="paragraph" w:customStyle="1" w:styleId="ParticipantGroup">
    <w:name w:val="Participant Group"/>
    <w:basedOn w:val="Normal"/>
    <w:next w:val="Participant"/>
    <w:rsid w:val="00DE787A"/>
    <w:pPr>
      <w:keepNext/>
      <w:spacing w:after="0"/>
    </w:pPr>
    <w:rPr>
      <w:b/>
      <w:sz w:val="18"/>
      <w:u w:val="single"/>
    </w:rPr>
  </w:style>
  <w:style w:type="paragraph" w:customStyle="1" w:styleId="Participant">
    <w:name w:val="Participant"/>
    <w:basedOn w:val="Normal"/>
    <w:rsid w:val="00DE787A"/>
    <w:pPr>
      <w:spacing w:before="0" w:after="0"/>
      <w:ind w:left="5386" w:hanging="5386"/>
    </w:pPr>
    <w:rPr>
      <w:sz w:val="18"/>
    </w:rPr>
  </w:style>
  <w:style w:type="paragraph" w:customStyle="1" w:styleId="ItemDebated">
    <w:name w:val="Item Debated"/>
    <w:basedOn w:val="Normal"/>
    <w:next w:val="Sub-itemDebated"/>
    <w:rsid w:val="00DE787A"/>
    <w:pPr>
      <w:keepNext/>
      <w:spacing w:before="240"/>
    </w:pPr>
    <w:rPr>
      <w:b/>
      <w:u w:val="single"/>
    </w:rPr>
  </w:style>
  <w:style w:type="paragraph" w:customStyle="1" w:styleId="ItemsDebatedHeading">
    <w:name w:val="Items Debated Heading"/>
    <w:basedOn w:val="Normal"/>
    <w:next w:val="ItemDebated"/>
    <w:rsid w:val="00DE787A"/>
    <w:pPr>
      <w:keepNext/>
      <w:spacing w:before="0"/>
    </w:pPr>
    <w:rPr>
      <w:b/>
      <w:u w:val="single"/>
    </w:rPr>
  </w:style>
  <w:style w:type="paragraph" w:customStyle="1" w:styleId="Sub-itemDebated">
    <w:name w:val="Sub-item Debated"/>
    <w:basedOn w:val="Normal"/>
    <w:next w:val="Sub-sub-itemDebated"/>
    <w:rsid w:val="00DE787A"/>
    <w:pPr>
      <w:keepNext/>
      <w:spacing w:before="240"/>
    </w:pPr>
    <w:rPr>
      <w:b/>
    </w:rPr>
  </w:style>
  <w:style w:type="paragraph" w:customStyle="1" w:styleId="ItemApproved">
    <w:name w:val="Item Approved"/>
    <w:basedOn w:val="Normal"/>
    <w:next w:val="Sub-itemApproved"/>
    <w:rsid w:val="00DE787A"/>
    <w:pPr>
      <w:keepNext/>
      <w:spacing w:before="240"/>
    </w:pPr>
    <w:rPr>
      <w:b/>
      <w:i/>
      <w:u w:val="single"/>
    </w:rPr>
  </w:style>
  <w:style w:type="paragraph" w:customStyle="1" w:styleId="ItemsApprovedHeading">
    <w:name w:val="Items Approved Heading"/>
    <w:basedOn w:val="Normal"/>
    <w:next w:val="ItemApproved"/>
    <w:rsid w:val="00DE787A"/>
    <w:pPr>
      <w:keepNext/>
      <w:spacing w:before="0"/>
    </w:pPr>
    <w:rPr>
      <w:b/>
      <w:u w:val="single"/>
    </w:rPr>
  </w:style>
  <w:style w:type="paragraph" w:customStyle="1" w:styleId="Sub-itemApproved">
    <w:name w:val="Sub-item Approved"/>
    <w:basedOn w:val="Normal"/>
    <w:next w:val="Normal"/>
    <w:rsid w:val="00DE787A"/>
    <w:pPr>
      <w:keepNext/>
      <w:spacing w:before="240"/>
    </w:pPr>
    <w:rPr>
      <w:b/>
    </w:rPr>
  </w:style>
  <w:style w:type="paragraph" w:customStyle="1" w:styleId="AnnexTitle">
    <w:name w:val="Annex Title"/>
    <w:basedOn w:val="Normal"/>
    <w:next w:val="Normal"/>
    <w:rsid w:val="00DE787A"/>
    <w:pPr>
      <w:jc w:val="right"/>
    </w:pPr>
    <w:rPr>
      <w:b/>
      <w:u w:val="single"/>
    </w:rPr>
  </w:style>
  <w:style w:type="paragraph" w:customStyle="1" w:styleId="AnnexSubtitle">
    <w:name w:val="Annex Subtitle"/>
    <w:basedOn w:val="Normal"/>
    <w:next w:val="Text1"/>
    <w:rsid w:val="00DE787A"/>
    <w:pPr>
      <w:spacing w:before="720" w:after="720"/>
      <w:ind w:left="567" w:right="850"/>
    </w:pPr>
    <w:rPr>
      <w:b/>
      <w:i/>
    </w:rPr>
  </w:style>
  <w:style w:type="paragraph" w:customStyle="1" w:styleId="TableText">
    <w:name w:val="Table Text"/>
    <w:basedOn w:val="Normal"/>
    <w:next w:val="Normal"/>
    <w:rsid w:val="00DE787A"/>
    <w:pPr>
      <w:spacing w:before="0" w:after="0"/>
    </w:pPr>
  </w:style>
  <w:style w:type="character" w:styleId="FootnoteReference">
    <w:name w:val="footnote reference"/>
    <w:basedOn w:val="DefaultParagraphFont"/>
    <w:uiPriority w:val="99"/>
    <w:unhideWhenUsed/>
    <w:rsid w:val="009C61E5"/>
    <w:rPr>
      <w:b/>
      <w:bdr w:val="none" w:sz="0" w:space="0" w:color="auto"/>
      <w:shd w:val="clear" w:color="auto" w:fill="auto"/>
      <w:vertAlign w:val="superscript"/>
    </w:rPr>
  </w:style>
  <w:style w:type="paragraph" w:customStyle="1" w:styleId="CouncilName">
    <w:name w:val="Council Name"/>
    <w:basedOn w:val="Normal"/>
    <w:next w:val="CouncilSubject"/>
    <w:rsid w:val="00DE787A"/>
    <w:pPr>
      <w:jc w:val="center"/>
    </w:pPr>
    <w:rPr>
      <w:b/>
      <w:sz w:val="28"/>
    </w:rPr>
  </w:style>
  <w:style w:type="paragraph" w:customStyle="1" w:styleId="AdditionalInformation">
    <w:name w:val="Additional Information"/>
    <w:basedOn w:val="Normal"/>
    <w:next w:val="Normal"/>
    <w:rsid w:val="00DE787A"/>
    <w:pPr>
      <w:spacing w:before="560"/>
      <w:ind w:left="720" w:hanging="720"/>
    </w:pPr>
  </w:style>
  <w:style w:type="paragraph" w:customStyle="1" w:styleId="FooterLandscape">
    <w:name w:val="FooterLandscape"/>
    <w:basedOn w:val="Normal"/>
    <w:rsid w:val="00DE787A"/>
    <w:pPr>
      <w:tabs>
        <w:tab w:val="right" w:pos="14570"/>
      </w:tabs>
      <w:spacing w:before="0" w:after="0" w:line="240" w:lineRule="auto"/>
    </w:pPr>
  </w:style>
  <w:style w:type="paragraph" w:customStyle="1" w:styleId="HeaderLandscape">
    <w:name w:val="HeaderLandscape"/>
    <w:basedOn w:val="Normal"/>
    <w:rsid w:val="00DE787A"/>
    <w:pPr>
      <w:tabs>
        <w:tab w:val="right" w:pos="14570"/>
      </w:tabs>
    </w:pPr>
  </w:style>
  <w:style w:type="paragraph" w:customStyle="1" w:styleId="Sub-sub-itemDebated">
    <w:name w:val="Sub-sub-item Debated"/>
    <w:basedOn w:val="Normal"/>
    <w:next w:val="Normal"/>
    <w:rsid w:val="00DE787A"/>
    <w:pPr>
      <w:keepNext/>
      <w:numPr>
        <w:numId w:val="38"/>
      </w:numPr>
      <w:spacing w:before="240"/>
    </w:pPr>
    <w:rPr>
      <w:b/>
      <w:i/>
    </w:rPr>
  </w:style>
  <w:style w:type="paragraph" w:customStyle="1" w:styleId="Sujet">
    <w:name w:val="Sujet"/>
    <w:basedOn w:val="Normal"/>
    <w:rsid w:val="00DE787A"/>
    <w:pPr>
      <w:spacing w:before="0" w:after="0"/>
      <w:ind w:left="5900"/>
    </w:pPr>
  </w:style>
  <w:style w:type="paragraph" w:customStyle="1" w:styleId="Text1">
    <w:name w:val="Text 1"/>
    <w:basedOn w:val="Normal"/>
    <w:rsid w:val="00DE787A"/>
    <w:pPr>
      <w:ind w:left="850"/>
    </w:pPr>
  </w:style>
  <w:style w:type="paragraph" w:customStyle="1" w:styleId="Text2">
    <w:name w:val="Text 2"/>
    <w:basedOn w:val="Normal"/>
    <w:rsid w:val="00DE787A"/>
    <w:pPr>
      <w:ind w:left="1417"/>
    </w:pPr>
  </w:style>
  <w:style w:type="paragraph" w:customStyle="1" w:styleId="Text3">
    <w:name w:val="Text 3"/>
    <w:basedOn w:val="Normal"/>
    <w:rsid w:val="00DE787A"/>
    <w:pPr>
      <w:ind w:left="1984"/>
    </w:pPr>
  </w:style>
  <w:style w:type="paragraph" w:customStyle="1" w:styleId="Text4">
    <w:name w:val="Text 4"/>
    <w:basedOn w:val="Normal"/>
    <w:rsid w:val="00DE787A"/>
    <w:pPr>
      <w:ind w:left="2551"/>
    </w:pPr>
  </w:style>
  <w:style w:type="paragraph" w:customStyle="1" w:styleId="NormalCentered">
    <w:name w:val="Normal Centered"/>
    <w:basedOn w:val="Normal"/>
    <w:rsid w:val="00DE787A"/>
    <w:pPr>
      <w:jc w:val="center"/>
    </w:pPr>
  </w:style>
  <w:style w:type="paragraph" w:customStyle="1" w:styleId="NormalLeft">
    <w:name w:val="Normal Left"/>
    <w:basedOn w:val="Normal"/>
    <w:rsid w:val="00DE787A"/>
  </w:style>
  <w:style w:type="paragraph" w:customStyle="1" w:styleId="NormalRight">
    <w:name w:val="Normal Right"/>
    <w:basedOn w:val="Normal"/>
    <w:rsid w:val="00DE787A"/>
    <w:pPr>
      <w:jc w:val="right"/>
    </w:pPr>
  </w:style>
  <w:style w:type="paragraph" w:customStyle="1" w:styleId="QuotedText">
    <w:name w:val="Quoted Text"/>
    <w:basedOn w:val="Normal"/>
    <w:rsid w:val="00DE787A"/>
    <w:pPr>
      <w:ind w:left="1417"/>
    </w:pPr>
  </w:style>
  <w:style w:type="paragraph" w:customStyle="1" w:styleId="Point0">
    <w:name w:val="Point 0"/>
    <w:basedOn w:val="Normal"/>
    <w:rsid w:val="00DE787A"/>
    <w:pPr>
      <w:ind w:left="850" w:hanging="850"/>
    </w:pPr>
  </w:style>
  <w:style w:type="paragraph" w:customStyle="1" w:styleId="Point1">
    <w:name w:val="Point 1"/>
    <w:basedOn w:val="Normal"/>
    <w:rsid w:val="00DE787A"/>
    <w:pPr>
      <w:ind w:left="1417" w:hanging="567"/>
    </w:pPr>
  </w:style>
  <w:style w:type="paragraph" w:customStyle="1" w:styleId="Point2">
    <w:name w:val="Point 2"/>
    <w:basedOn w:val="Normal"/>
    <w:rsid w:val="00DE787A"/>
    <w:pPr>
      <w:ind w:left="1984" w:hanging="567"/>
    </w:pPr>
  </w:style>
  <w:style w:type="paragraph" w:customStyle="1" w:styleId="Point3">
    <w:name w:val="Point 3"/>
    <w:basedOn w:val="Normal"/>
    <w:rsid w:val="00DE787A"/>
    <w:pPr>
      <w:ind w:left="2551" w:hanging="567"/>
    </w:pPr>
  </w:style>
  <w:style w:type="paragraph" w:customStyle="1" w:styleId="Point4">
    <w:name w:val="Point 4"/>
    <w:basedOn w:val="Normal"/>
    <w:rsid w:val="00DE787A"/>
    <w:pPr>
      <w:ind w:left="3118" w:hanging="567"/>
    </w:pPr>
  </w:style>
  <w:style w:type="paragraph" w:customStyle="1" w:styleId="PointDouble0">
    <w:name w:val="PointDouble 0"/>
    <w:basedOn w:val="Normal"/>
    <w:rsid w:val="00DE787A"/>
    <w:pPr>
      <w:tabs>
        <w:tab w:val="left" w:pos="850"/>
      </w:tabs>
      <w:ind w:left="1417" w:hanging="1417"/>
    </w:pPr>
  </w:style>
  <w:style w:type="paragraph" w:customStyle="1" w:styleId="PointDouble1">
    <w:name w:val="PointDouble 1"/>
    <w:basedOn w:val="Normal"/>
    <w:rsid w:val="00DE787A"/>
    <w:pPr>
      <w:tabs>
        <w:tab w:val="left" w:pos="1417"/>
      </w:tabs>
      <w:ind w:left="1984" w:hanging="1134"/>
    </w:pPr>
  </w:style>
  <w:style w:type="paragraph" w:customStyle="1" w:styleId="PointDouble2">
    <w:name w:val="PointDouble 2"/>
    <w:basedOn w:val="Normal"/>
    <w:rsid w:val="00DE787A"/>
    <w:pPr>
      <w:tabs>
        <w:tab w:val="left" w:pos="1984"/>
      </w:tabs>
      <w:ind w:left="2551" w:hanging="1134"/>
    </w:pPr>
  </w:style>
  <w:style w:type="paragraph" w:customStyle="1" w:styleId="PointDouble3">
    <w:name w:val="PointDouble 3"/>
    <w:basedOn w:val="Normal"/>
    <w:rsid w:val="00DE787A"/>
    <w:pPr>
      <w:tabs>
        <w:tab w:val="left" w:pos="2551"/>
      </w:tabs>
      <w:ind w:left="3118" w:hanging="1134"/>
    </w:pPr>
  </w:style>
  <w:style w:type="paragraph" w:customStyle="1" w:styleId="PointDouble4">
    <w:name w:val="PointDouble 4"/>
    <w:basedOn w:val="Normal"/>
    <w:rsid w:val="00DE787A"/>
    <w:pPr>
      <w:tabs>
        <w:tab w:val="left" w:pos="3118"/>
      </w:tabs>
      <w:ind w:left="3685" w:hanging="1134"/>
    </w:pPr>
  </w:style>
  <w:style w:type="paragraph" w:customStyle="1" w:styleId="PointTriple0">
    <w:name w:val="PointTriple 0"/>
    <w:basedOn w:val="Normal"/>
    <w:rsid w:val="00DE787A"/>
    <w:pPr>
      <w:tabs>
        <w:tab w:val="left" w:pos="850"/>
        <w:tab w:val="left" w:pos="1417"/>
      </w:tabs>
      <w:ind w:left="1984" w:hanging="1984"/>
    </w:pPr>
  </w:style>
  <w:style w:type="paragraph" w:customStyle="1" w:styleId="PointTriple1">
    <w:name w:val="PointTriple 1"/>
    <w:basedOn w:val="Normal"/>
    <w:rsid w:val="00DE787A"/>
    <w:pPr>
      <w:tabs>
        <w:tab w:val="left" w:pos="1417"/>
        <w:tab w:val="left" w:pos="1984"/>
      </w:tabs>
      <w:ind w:left="2551" w:hanging="1701"/>
    </w:pPr>
  </w:style>
  <w:style w:type="paragraph" w:customStyle="1" w:styleId="PointTriple2">
    <w:name w:val="PointTriple 2"/>
    <w:basedOn w:val="Normal"/>
    <w:rsid w:val="00DE787A"/>
    <w:pPr>
      <w:tabs>
        <w:tab w:val="left" w:pos="1984"/>
        <w:tab w:val="left" w:pos="2551"/>
      </w:tabs>
      <w:ind w:left="3118" w:hanging="1701"/>
    </w:pPr>
  </w:style>
  <w:style w:type="paragraph" w:customStyle="1" w:styleId="PointTriple3">
    <w:name w:val="PointTriple 3"/>
    <w:basedOn w:val="Normal"/>
    <w:rsid w:val="00DE787A"/>
    <w:pPr>
      <w:tabs>
        <w:tab w:val="left" w:pos="2551"/>
        <w:tab w:val="left" w:pos="3118"/>
      </w:tabs>
      <w:ind w:left="3685" w:hanging="1701"/>
    </w:pPr>
  </w:style>
  <w:style w:type="paragraph" w:customStyle="1" w:styleId="PointTriple4">
    <w:name w:val="PointTriple 4"/>
    <w:basedOn w:val="Normal"/>
    <w:rsid w:val="00DE787A"/>
    <w:pPr>
      <w:tabs>
        <w:tab w:val="left" w:pos="3118"/>
        <w:tab w:val="left" w:pos="3685"/>
      </w:tabs>
      <w:ind w:left="4252" w:hanging="1701"/>
    </w:pPr>
  </w:style>
  <w:style w:type="paragraph" w:customStyle="1" w:styleId="Tiret0">
    <w:name w:val="Tiret 0"/>
    <w:basedOn w:val="Normal"/>
    <w:rsid w:val="00DE787A"/>
    <w:pPr>
      <w:numPr>
        <w:numId w:val="24"/>
      </w:numPr>
    </w:pPr>
  </w:style>
  <w:style w:type="paragraph" w:customStyle="1" w:styleId="Tiret1">
    <w:name w:val="Tiret 1"/>
    <w:basedOn w:val="Normal"/>
    <w:rsid w:val="00DE787A"/>
    <w:pPr>
      <w:numPr>
        <w:numId w:val="25"/>
      </w:numPr>
    </w:pPr>
  </w:style>
  <w:style w:type="paragraph" w:customStyle="1" w:styleId="Tiret2">
    <w:name w:val="Tiret 2"/>
    <w:basedOn w:val="Normal"/>
    <w:rsid w:val="00DE787A"/>
    <w:pPr>
      <w:numPr>
        <w:numId w:val="26"/>
      </w:numPr>
    </w:pPr>
  </w:style>
  <w:style w:type="paragraph" w:customStyle="1" w:styleId="Tiret3">
    <w:name w:val="Tiret 3"/>
    <w:basedOn w:val="Normal"/>
    <w:rsid w:val="00DE787A"/>
    <w:pPr>
      <w:numPr>
        <w:numId w:val="27"/>
      </w:numPr>
    </w:pPr>
  </w:style>
  <w:style w:type="paragraph" w:customStyle="1" w:styleId="Tiret4">
    <w:name w:val="Tiret 4"/>
    <w:basedOn w:val="Normal"/>
    <w:rsid w:val="00DE787A"/>
    <w:pPr>
      <w:numPr>
        <w:numId w:val="28"/>
      </w:numPr>
    </w:pPr>
  </w:style>
  <w:style w:type="paragraph" w:customStyle="1" w:styleId="NumPar1">
    <w:name w:val="NumPar 1"/>
    <w:basedOn w:val="Normal"/>
    <w:next w:val="Text1"/>
    <w:rsid w:val="00DE787A"/>
    <w:pPr>
      <w:numPr>
        <w:numId w:val="29"/>
      </w:numPr>
    </w:pPr>
  </w:style>
  <w:style w:type="paragraph" w:customStyle="1" w:styleId="NumPar2">
    <w:name w:val="NumPar 2"/>
    <w:basedOn w:val="Normal"/>
    <w:next w:val="Text1"/>
    <w:rsid w:val="00DE787A"/>
    <w:pPr>
      <w:numPr>
        <w:ilvl w:val="1"/>
        <w:numId w:val="29"/>
      </w:numPr>
    </w:pPr>
  </w:style>
  <w:style w:type="paragraph" w:customStyle="1" w:styleId="NumPar3">
    <w:name w:val="NumPar 3"/>
    <w:basedOn w:val="Normal"/>
    <w:next w:val="Text1"/>
    <w:rsid w:val="00DE787A"/>
    <w:pPr>
      <w:numPr>
        <w:ilvl w:val="2"/>
        <w:numId w:val="29"/>
      </w:numPr>
    </w:pPr>
  </w:style>
  <w:style w:type="paragraph" w:customStyle="1" w:styleId="NumPar4">
    <w:name w:val="NumPar 4"/>
    <w:basedOn w:val="Normal"/>
    <w:next w:val="Text1"/>
    <w:rsid w:val="00DE787A"/>
    <w:pPr>
      <w:numPr>
        <w:ilvl w:val="3"/>
        <w:numId w:val="29"/>
      </w:numPr>
    </w:pPr>
  </w:style>
  <w:style w:type="paragraph" w:customStyle="1" w:styleId="ManualNumPar1">
    <w:name w:val="Manual NumPar 1"/>
    <w:basedOn w:val="Normal"/>
    <w:next w:val="Text1"/>
    <w:rsid w:val="00DE787A"/>
    <w:pPr>
      <w:ind w:left="850" w:hanging="850"/>
    </w:pPr>
  </w:style>
  <w:style w:type="paragraph" w:customStyle="1" w:styleId="ManualNumPar2">
    <w:name w:val="Manual NumPar 2"/>
    <w:basedOn w:val="Normal"/>
    <w:next w:val="Text1"/>
    <w:rsid w:val="00DE787A"/>
    <w:pPr>
      <w:ind w:left="850" w:hanging="850"/>
    </w:pPr>
  </w:style>
  <w:style w:type="paragraph" w:customStyle="1" w:styleId="ManualNumPar3">
    <w:name w:val="Manual NumPar 3"/>
    <w:basedOn w:val="Normal"/>
    <w:next w:val="Text1"/>
    <w:rsid w:val="00DE787A"/>
    <w:pPr>
      <w:ind w:left="850" w:hanging="850"/>
    </w:pPr>
  </w:style>
  <w:style w:type="paragraph" w:customStyle="1" w:styleId="ManualNumPar4">
    <w:name w:val="Manual NumPar 4"/>
    <w:basedOn w:val="Normal"/>
    <w:next w:val="Text1"/>
    <w:rsid w:val="00DE787A"/>
    <w:pPr>
      <w:ind w:left="850" w:hanging="850"/>
    </w:pPr>
  </w:style>
  <w:style w:type="paragraph" w:customStyle="1" w:styleId="QuotedNumPar">
    <w:name w:val="Quoted NumPar"/>
    <w:basedOn w:val="Normal"/>
    <w:rsid w:val="00DE787A"/>
    <w:pPr>
      <w:ind w:left="1417" w:hanging="567"/>
    </w:pPr>
  </w:style>
  <w:style w:type="paragraph" w:customStyle="1" w:styleId="ManualHeading1">
    <w:name w:val="Manual Heading 1"/>
    <w:basedOn w:val="Normal"/>
    <w:next w:val="Text1"/>
    <w:rsid w:val="00DE787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DE787A"/>
    <w:pPr>
      <w:keepNext/>
      <w:tabs>
        <w:tab w:val="left" w:pos="850"/>
      </w:tabs>
      <w:ind w:left="850" w:hanging="850"/>
      <w:outlineLvl w:val="1"/>
    </w:pPr>
    <w:rPr>
      <w:b/>
    </w:rPr>
  </w:style>
  <w:style w:type="paragraph" w:customStyle="1" w:styleId="ManualHeading3">
    <w:name w:val="Manual Heading 3"/>
    <w:basedOn w:val="Normal"/>
    <w:next w:val="Text1"/>
    <w:rsid w:val="00DE787A"/>
    <w:pPr>
      <w:keepNext/>
      <w:tabs>
        <w:tab w:val="left" w:pos="850"/>
      </w:tabs>
      <w:ind w:left="850" w:hanging="850"/>
      <w:outlineLvl w:val="2"/>
    </w:pPr>
    <w:rPr>
      <w:i/>
    </w:rPr>
  </w:style>
  <w:style w:type="paragraph" w:customStyle="1" w:styleId="ManualHeading4">
    <w:name w:val="Manual Heading 4"/>
    <w:basedOn w:val="Normal"/>
    <w:next w:val="Text1"/>
    <w:rsid w:val="00DE787A"/>
    <w:pPr>
      <w:keepNext/>
      <w:tabs>
        <w:tab w:val="left" w:pos="850"/>
      </w:tabs>
      <w:ind w:left="850" w:hanging="850"/>
      <w:outlineLvl w:val="3"/>
    </w:pPr>
  </w:style>
  <w:style w:type="paragraph" w:customStyle="1" w:styleId="ChapterTitle">
    <w:name w:val="ChapterTitle"/>
    <w:basedOn w:val="Normal"/>
    <w:next w:val="Normal"/>
    <w:rsid w:val="00DE787A"/>
    <w:pPr>
      <w:keepNext/>
      <w:spacing w:after="360"/>
      <w:jc w:val="center"/>
    </w:pPr>
    <w:rPr>
      <w:b/>
      <w:sz w:val="32"/>
    </w:rPr>
  </w:style>
  <w:style w:type="paragraph" w:customStyle="1" w:styleId="PartTitle">
    <w:name w:val="PartTitle"/>
    <w:basedOn w:val="Normal"/>
    <w:next w:val="ChapterTitle"/>
    <w:rsid w:val="00DE787A"/>
    <w:pPr>
      <w:keepNext/>
      <w:pageBreakBefore/>
      <w:spacing w:after="360"/>
      <w:jc w:val="center"/>
    </w:pPr>
    <w:rPr>
      <w:b/>
      <w:sz w:val="36"/>
    </w:rPr>
  </w:style>
  <w:style w:type="paragraph" w:customStyle="1" w:styleId="SectionTitle">
    <w:name w:val="SectionTitle"/>
    <w:basedOn w:val="Normal"/>
    <w:next w:val="Heading1"/>
    <w:rsid w:val="00DE787A"/>
    <w:pPr>
      <w:keepNext/>
      <w:spacing w:after="360"/>
      <w:jc w:val="center"/>
    </w:pPr>
    <w:rPr>
      <w:b/>
      <w:smallCaps/>
      <w:sz w:val="28"/>
    </w:rPr>
  </w:style>
  <w:style w:type="paragraph" w:customStyle="1" w:styleId="TableTitle">
    <w:name w:val="Table Title"/>
    <w:basedOn w:val="Normal"/>
    <w:next w:val="Normal"/>
    <w:rsid w:val="00DE787A"/>
    <w:pPr>
      <w:jc w:val="center"/>
    </w:pPr>
    <w:rPr>
      <w:b/>
    </w:rPr>
  </w:style>
  <w:style w:type="paragraph" w:customStyle="1" w:styleId="Point0number">
    <w:name w:val="Point 0 (number)"/>
    <w:basedOn w:val="Normal"/>
    <w:rsid w:val="00DE787A"/>
    <w:pPr>
      <w:numPr>
        <w:numId w:val="31"/>
      </w:numPr>
    </w:pPr>
  </w:style>
  <w:style w:type="paragraph" w:customStyle="1" w:styleId="Point1number">
    <w:name w:val="Point 1 (number)"/>
    <w:basedOn w:val="Normal"/>
    <w:rsid w:val="00DE787A"/>
    <w:pPr>
      <w:numPr>
        <w:ilvl w:val="2"/>
        <w:numId w:val="31"/>
      </w:numPr>
    </w:pPr>
  </w:style>
  <w:style w:type="paragraph" w:customStyle="1" w:styleId="Point2number">
    <w:name w:val="Point 2 (number)"/>
    <w:basedOn w:val="Normal"/>
    <w:rsid w:val="00DE787A"/>
    <w:pPr>
      <w:numPr>
        <w:ilvl w:val="4"/>
        <w:numId w:val="31"/>
      </w:numPr>
    </w:pPr>
  </w:style>
  <w:style w:type="paragraph" w:customStyle="1" w:styleId="Point3number">
    <w:name w:val="Point 3 (number)"/>
    <w:basedOn w:val="Normal"/>
    <w:rsid w:val="00DE787A"/>
    <w:pPr>
      <w:numPr>
        <w:ilvl w:val="6"/>
        <w:numId w:val="31"/>
      </w:numPr>
    </w:pPr>
  </w:style>
  <w:style w:type="paragraph" w:customStyle="1" w:styleId="Point0letter">
    <w:name w:val="Point 0 (letter)"/>
    <w:basedOn w:val="Normal"/>
    <w:rsid w:val="00DE787A"/>
    <w:pPr>
      <w:numPr>
        <w:ilvl w:val="1"/>
        <w:numId w:val="31"/>
      </w:numPr>
    </w:pPr>
  </w:style>
  <w:style w:type="paragraph" w:customStyle="1" w:styleId="Point1letter">
    <w:name w:val="Point 1 (letter)"/>
    <w:basedOn w:val="Normal"/>
    <w:rsid w:val="00DE787A"/>
    <w:pPr>
      <w:numPr>
        <w:ilvl w:val="3"/>
        <w:numId w:val="31"/>
      </w:numPr>
    </w:pPr>
  </w:style>
  <w:style w:type="paragraph" w:customStyle="1" w:styleId="Point2letter">
    <w:name w:val="Point 2 (letter)"/>
    <w:basedOn w:val="Normal"/>
    <w:rsid w:val="00DE787A"/>
    <w:pPr>
      <w:numPr>
        <w:ilvl w:val="5"/>
        <w:numId w:val="31"/>
      </w:numPr>
    </w:pPr>
  </w:style>
  <w:style w:type="paragraph" w:customStyle="1" w:styleId="Point3letter">
    <w:name w:val="Point 3 (letter)"/>
    <w:basedOn w:val="Normal"/>
    <w:rsid w:val="00DE787A"/>
    <w:pPr>
      <w:numPr>
        <w:ilvl w:val="7"/>
        <w:numId w:val="31"/>
      </w:numPr>
    </w:pPr>
  </w:style>
  <w:style w:type="paragraph" w:customStyle="1" w:styleId="Point4letter">
    <w:name w:val="Point 4 (letter)"/>
    <w:basedOn w:val="Normal"/>
    <w:rsid w:val="00DE787A"/>
    <w:pPr>
      <w:numPr>
        <w:ilvl w:val="8"/>
        <w:numId w:val="31"/>
      </w:numPr>
    </w:pPr>
  </w:style>
  <w:style w:type="paragraph" w:customStyle="1" w:styleId="Bullet0">
    <w:name w:val="Bullet 0"/>
    <w:basedOn w:val="Normal"/>
    <w:rsid w:val="00DE787A"/>
    <w:pPr>
      <w:numPr>
        <w:numId w:val="32"/>
      </w:numPr>
    </w:pPr>
  </w:style>
  <w:style w:type="paragraph" w:customStyle="1" w:styleId="Bullet1">
    <w:name w:val="Bullet 1"/>
    <w:basedOn w:val="Normal"/>
    <w:rsid w:val="00DE787A"/>
    <w:pPr>
      <w:numPr>
        <w:numId w:val="33"/>
      </w:numPr>
    </w:pPr>
  </w:style>
  <w:style w:type="paragraph" w:customStyle="1" w:styleId="Bullet2">
    <w:name w:val="Bullet 2"/>
    <w:basedOn w:val="Normal"/>
    <w:rsid w:val="00DE787A"/>
    <w:pPr>
      <w:numPr>
        <w:numId w:val="34"/>
      </w:numPr>
    </w:pPr>
  </w:style>
  <w:style w:type="paragraph" w:customStyle="1" w:styleId="Bullet3">
    <w:name w:val="Bullet 3"/>
    <w:basedOn w:val="Normal"/>
    <w:rsid w:val="00DE787A"/>
    <w:pPr>
      <w:numPr>
        <w:numId w:val="35"/>
      </w:numPr>
    </w:pPr>
  </w:style>
  <w:style w:type="paragraph" w:customStyle="1" w:styleId="Bullet4">
    <w:name w:val="Bullet 4"/>
    <w:basedOn w:val="Normal"/>
    <w:rsid w:val="00DE787A"/>
    <w:pPr>
      <w:numPr>
        <w:numId w:val="36"/>
      </w:numPr>
    </w:pPr>
  </w:style>
  <w:style w:type="character" w:customStyle="1" w:styleId="Marker">
    <w:name w:val="Marker"/>
    <w:basedOn w:val="DefaultParagraphFont"/>
    <w:rsid w:val="00DE787A"/>
    <w:rPr>
      <w:color w:val="0000FF"/>
      <w:bdr w:val="none" w:sz="0" w:space="0" w:color="auto"/>
      <w:shd w:val="clear" w:color="auto" w:fill="auto"/>
    </w:rPr>
  </w:style>
  <w:style w:type="character" w:customStyle="1" w:styleId="Marker1">
    <w:name w:val="Marker1"/>
    <w:basedOn w:val="DefaultParagraphFont"/>
    <w:rsid w:val="00DE787A"/>
    <w:rPr>
      <w:color w:val="008000"/>
      <w:bdr w:val="none" w:sz="0" w:space="0" w:color="auto"/>
      <w:shd w:val="clear" w:color="auto" w:fill="auto"/>
    </w:rPr>
  </w:style>
  <w:style w:type="paragraph" w:customStyle="1" w:styleId="FinalLine">
    <w:name w:val="Final Line"/>
    <w:basedOn w:val="Normal"/>
    <w:next w:val="Normal"/>
    <w:rsid w:val="00DE787A"/>
    <w:pPr>
      <w:pBdr>
        <w:bottom w:val="single" w:sz="4" w:space="0" w:color="000000"/>
      </w:pBdr>
      <w:spacing w:before="360" w:after="120"/>
      <w:ind w:left="3400" w:right="3400"/>
      <w:jc w:val="center"/>
    </w:pPr>
    <w:rPr>
      <w:b/>
    </w:rPr>
  </w:style>
  <w:style w:type="paragraph" w:customStyle="1" w:styleId="FinalLineLandscape">
    <w:name w:val="Final Line (Landscape)"/>
    <w:basedOn w:val="Normal"/>
    <w:next w:val="Normal"/>
    <w:rsid w:val="00DE787A"/>
    <w:pPr>
      <w:pBdr>
        <w:bottom w:val="single" w:sz="4" w:space="0" w:color="000000"/>
      </w:pBdr>
      <w:spacing w:before="360" w:after="120"/>
      <w:ind w:left="5868" w:right="5868"/>
      <w:jc w:val="center"/>
    </w:pPr>
    <w:rPr>
      <w:b/>
    </w:rPr>
  </w:style>
  <w:style w:type="paragraph" w:customStyle="1" w:styleId="TechnicalBlock">
    <w:name w:val="Technical Block"/>
    <w:basedOn w:val="Normal"/>
    <w:next w:val="Normal"/>
    <w:rsid w:val="007A4DAF"/>
    <w:pPr>
      <w:spacing w:before="0" w:line="240" w:lineRule="auto"/>
      <w:jc w:val="center"/>
    </w:pPr>
  </w:style>
  <w:style w:type="paragraph" w:customStyle="1" w:styleId="FooterCouncil">
    <w:name w:val="Footer Council"/>
    <w:basedOn w:val="Normal"/>
    <w:rsid w:val="00DE787A"/>
    <w:pPr>
      <w:spacing w:before="0" w:after="0" w:line="240" w:lineRule="auto"/>
    </w:pPr>
    <w:rPr>
      <w:sz w:val="2"/>
    </w:rPr>
  </w:style>
  <w:style w:type="paragraph" w:customStyle="1" w:styleId="HeaderCouncil">
    <w:name w:val="Header Council"/>
    <w:basedOn w:val="Normal"/>
    <w:rsid w:val="00DE787A"/>
    <w:pPr>
      <w:spacing w:before="0" w:after="0" w:line="240" w:lineRule="auto"/>
    </w:pPr>
    <w:rPr>
      <w:sz w:val="2"/>
    </w:rPr>
  </w:style>
  <w:style w:type="paragraph" w:styleId="BalloonText">
    <w:name w:val="Balloon Text"/>
    <w:basedOn w:val="Normal"/>
    <w:link w:val="BalloonTextChar"/>
    <w:uiPriority w:val="99"/>
    <w:semiHidden/>
    <w:unhideWhenUsed/>
    <w:rsid w:val="006A0A4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A47"/>
    <w:rPr>
      <w:rFonts w:ascii="Segoe UI" w:hAnsi="Segoe UI" w:cs="Segoe UI"/>
      <w:sz w:val="18"/>
      <w:szCs w:val="18"/>
      <w:lang w:val="en-GB"/>
    </w:rPr>
  </w:style>
  <w:style w:type="character" w:styleId="FollowedHyperlink">
    <w:name w:val="FollowedHyperlink"/>
    <w:basedOn w:val="DefaultParagraphFont"/>
    <w:uiPriority w:val="99"/>
    <w:semiHidden/>
    <w:unhideWhenUsed/>
    <w:rsid w:val="00184AFB"/>
    <w:rPr>
      <w:color w:val="800080" w:themeColor="followedHyperlink"/>
      <w:u w:val="single"/>
    </w:rPr>
  </w:style>
  <w:style w:type="character" w:styleId="CommentReference">
    <w:name w:val="annotation reference"/>
    <w:basedOn w:val="DefaultParagraphFont"/>
    <w:uiPriority w:val="99"/>
    <w:semiHidden/>
    <w:unhideWhenUsed/>
    <w:rsid w:val="00B628A7"/>
    <w:rPr>
      <w:sz w:val="16"/>
      <w:szCs w:val="16"/>
    </w:rPr>
  </w:style>
  <w:style w:type="paragraph" w:styleId="CommentText">
    <w:name w:val="annotation text"/>
    <w:basedOn w:val="Normal"/>
    <w:link w:val="CommentTextChar"/>
    <w:uiPriority w:val="99"/>
    <w:semiHidden/>
    <w:unhideWhenUsed/>
    <w:rsid w:val="00B628A7"/>
    <w:pPr>
      <w:spacing w:line="240" w:lineRule="auto"/>
    </w:pPr>
    <w:rPr>
      <w:sz w:val="20"/>
      <w:szCs w:val="20"/>
    </w:rPr>
  </w:style>
  <w:style w:type="character" w:customStyle="1" w:styleId="CommentTextChar">
    <w:name w:val="Comment Text Char"/>
    <w:basedOn w:val="DefaultParagraphFont"/>
    <w:link w:val="CommentText"/>
    <w:uiPriority w:val="99"/>
    <w:semiHidden/>
    <w:rsid w:val="00B628A7"/>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628A7"/>
    <w:rPr>
      <w:b/>
      <w:bCs/>
    </w:rPr>
  </w:style>
  <w:style w:type="character" w:customStyle="1" w:styleId="CommentSubjectChar">
    <w:name w:val="Comment Subject Char"/>
    <w:basedOn w:val="CommentTextChar"/>
    <w:link w:val="CommentSubject"/>
    <w:uiPriority w:val="99"/>
    <w:semiHidden/>
    <w:rsid w:val="00B628A7"/>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23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ata.consilium.europa.eu/doc/document/ST-11859-2019-INIT/en/pdf" TargetMode="External"/><Relationship Id="rId26" Type="http://schemas.openxmlformats.org/officeDocument/2006/relationships/hyperlink" Target="https://data.consilium.europa.eu/doc/document/ST-11970-2019-INIT/x/pd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ata.consilium.europa.eu/doc/document/ST-11861-2019-INIT/en/pdf" TargetMode="External"/><Relationship Id="rId34" Type="http://schemas.openxmlformats.org/officeDocument/2006/relationships/hyperlink" Target="https://data.consilium.europa.eu/doc/document/ST-11424-2019-INIT/en/pdf" TargetMode="Externa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hyperlink" Target="https://eur-lex.europa.eu/legal-content/EN/TXT/?qid=1565713062913&amp;uri=CELEX:52019DC0285" TargetMode="External"/><Relationship Id="rId25" Type="http://schemas.openxmlformats.org/officeDocument/2006/relationships/hyperlink" Target="https://www.eu2018.at/dam/jcr:9b0c0051-2894-4bc6-86ba-ea959dc82c0d/The%20Hydrogen%20Initiative%20(not%20available%20in%20an%20accessible%20format)%20(EN).pdf" TargetMode="External"/><Relationship Id="rId33" Type="http://schemas.openxmlformats.org/officeDocument/2006/relationships/hyperlink" Target="https://data.consilium.europa.eu/doc/document/ST-11496-2019-INIT/en/pdf" TargetMode="External"/><Relationship Id="rId38" Type="http://schemas.openxmlformats.org/officeDocument/2006/relationships/hyperlink" Target="https://data.consilium.europa.eu/doc/document/ST-11427-2019-INIT/en/pdf"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eur-lex.europa.eu/legal-content/EN/TXT/?uri=CELEX:32018R1999" TargetMode="External"/><Relationship Id="rId29" Type="http://schemas.openxmlformats.org/officeDocument/2006/relationships/hyperlink" Target="http://data.consilium.europa.eu/doc/document/ST-11607-2019-INIT/e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data.consilium.europa.eu/doc/document/ST-11968-2019-INIT/en/pdf" TargetMode="External"/><Relationship Id="rId32" Type="http://schemas.openxmlformats.org/officeDocument/2006/relationships/hyperlink" Target="https://data.consilium.europa.eu/doc/document/ST-11213-2019-ADD-1/en/pdf" TargetMode="External"/><Relationship Id="rId37" Type="http://schemas.openxmlformats.org/officeDocument/2006/relationships/hyperlink" Target="https://data.consilium.europa.eu/doc/document/ST-11499-2019-INIT/en/pd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data.consilium.europa.eu/doc/document/ST-11972-2019-INIT/en/pdf" TargetMode="External"/><Relationship Id="rId28" Type="http://schemas.openxmlformats.org/officeDocument/2006/relationships/hyperlink" Target="http://data.consilium.europa.eu/doc/document/ST-12096-2019-INIT/en/pdf" TargetMode="External"/><Relationship Id="rId36" Type="http://schemas.openxmlformats.org/officeDocument/2006/relationships/hyperlink" Target="https://data.consilium.europa.eu/doc/document/ST-11426-2019-INIT/en/pdf" TargetMode="External"/><Relationship Id="rId10" Type="http://schemas.openxmlformats.org/officeDocument/2006/relationships/footer" Target="footer1.xml"/><Relationship Id="rId19" Type="http://schemas.openxmlformats.org/officeDocument/2006/relationships/hyperlink" Target="https://ec.europa.eu/energy/en/topics/energy-strategy-and-energy-union/governance-energy-union/national-energy-climate-plans" TargetMode="External"/><Relationship Id="rId31" Type="http://schemas.openxmlformats.org/officeDocument/2006/relationships/hyperlink" Target="https://data.consilium.europa.eu/doc/document/ST-11256-2019-ADD-1/en/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eur-lex.europa.eu/legal-content/EN/TXT/?uri=CELEX:52018DC0773" TargetMode="External"/><Relationship Id="rId27" Type="http://schemas.openxmlformats.org/officeDocument/2006/relationships/hyperlink" Target="https://data.consilium.europa.eu/doc/document/ST-12060-2019-INIT/en/pdf" TargetMode="External"/><Relationship Id="rId30" Type="http://schemas.openxmlformats.org/officeDocument/2006/relationships/hyperlink" Target="http://data.consilium.europa.eu/doc/document/ST-11607-2019-ADD-1/en/pdf" TargetMode="External"/><Relationship Id="rId35" Type="http://schemas.openxmlformats.org/officeDocument/2006/relationships/hyperlink" Target="https://data.consilium.europa.eu/doc/document/ST-11498-2019-INIT/en/pdf"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consilium.europa.eu/press" TargetMode="External"/><Relationship Id="rId1" Type="http://schemas.openxmlformats.org/officeDocument/2006/relationships/hyperlink" Target="mailto:press.office@consilium.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PRMEE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DW_PRMEET.dotm</Template>
  <TotalTime>8</TotalTime>
  <Pages>7</Pages>
  <Words>1757</Words>
  <Characters>10019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BUKSAROVA Andrea</dc:creator>
  <cp:keywords/>
  <dc:description/>
  <cp:lastModifiedBy>BUKSAROVA Andrea</cp:lastModifiedBy>
  <cp:revision>8</cp:revision>
  <cp:lastPrinted>2019-09-26T08:33:00Z</cp:lastPrinted>
  <dcterms:created xsi:type="dcterms:W3CDTF">2019-09-25T16:16:00Z</dcterms:created>
  <dcterms:modified xsi:type="dcterms:W3CDTF">2019-10-16T07:35:00Z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3.8.0.0</vt:lpwstr>
  </property>
  <property fmtid="{D5CDD505-2E9C-101B-9397-08002B2CF9AE}" pid="3" name="Created using">
    <vt:lpwstr>DocuWrite 4.3.4, Build 20190719</vt:lpwstr>
  </property>
  <property fmtid="{D5CDD505-2E9C-101B-9397-08002B2CF9AE}" pid="4" name="Last edited using">
    <vt:lpwstr>DocuWrite 4.3.7, Build 20191001</vt:lpwstr>
  </property>
</Properties>
</file>